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DA373A">
      <w:pPr>
        <w:bidi w:val="0"/>
        <w:jc w:val="center"/>
        <w:rPr>
          <w:rFonts w:hint="eastAsia"/>
          <w:sz w:val="48"/>
          <w:szCs w:val="56"/>
          <w:lang w:val="en-US" w:eastAsia="zh-CN"/>
        </w:rPr>
      </w:pPr>
      <w:r>
        <w:rPr>
          <w:rFonts w:hint="eastAsia"/>
          <w:sz w:val="48"/>
          <w:szCs w:val="56"/>
          <w:lang w:val="en-US" w:eastAsia="zh-CN"/>
        </w:rPr>
        <w:t>实训使用说明</w:t>
      </w:r>
    </w:p>
    <w:p w14:paraId="18BBE93E">
      <w:pPr>
        <w:rPr>
          <w:rFonts w:hint="eastAsia"/>
          <w:sz w:val="48"/>
          <w:szCs w:val="48"/>
          <w:lang w:val="en-US" w:eastAsia="zh-CN"/>
        </w:rPr>
      </w:pPr>
    </w:p>
    <w:sdt>
      <w:sdtPr>
        <w:rPr>
          <w:rFonts w:ascii="宋体" w:hAnsi="宋体" w:eastAsia="宋体" w:cstheme="minorBidi"/>
          <w:kern w:val="2"/>
          <w:sz w:val="21"/>
          <w:szCs w:val="24"/>
          <w:lang w:val="en-US" w:eastAsia="zh-CN" w:bidi="ar-SA"/>
        </w:rPr>
        <w:id w:val="147469663"/>
        <w15:color w:val="DBDBDB"/>
        <w:docPartObj>
          <w:docPartGallery w:val="Table of Contents"/>
          <w:docPartUnique/>
        </w:docPartObj>
      </w:sdtPr>
      <w:sdtEndPr>
        <w:rPr>
          <w:rFonts w:hint="eastAsia" w:asciiTheme="minorHAnsi" w:hAnsiTheme="minorHAnsi" w:eastAsiaTheme="minorEastAsia" w:cstheme="minorBidi"/>
          <w:kern w:val="2"/>
          <w:sz w:val="21"/>
          <w:szCs w:val="48"/>
          <w:lang w:val="en-US" w:eastAsia="zh-CN" w:bidi="ar-SA"/>
        </w:rPr>
      </w:sdtEndPr>
      <w:sdtContent>
        <w:p w14:paraId="4BDD3709">
          <w:pPr>
            <w:spacing w:before="0" w:beforeLines="0" w:after="0" w:afterLines="0" w:line="240" w:lineRule="auto"/>
            <w:ind w:left="0" w:leftChars="0" w:right="0" w:rightChars="0" w:firstLine="0" w:firstLineChars="0"/>
            <w:jc w:val="center"/>
          </w:pPr>
          <w:r>
            <w:rPr>
              <w:rFonts w:ascii="宋体" w:hAnsi="宋体" w:eastAsia="宋体"/>
              <w:sz w:val="21"/>
            </w:rPr>
            <w:t>目录</w:t>
          </w:r>
        </w:p>
        <w:p w14:paraId="521A6B34">
          <w:pPr>
            <w:pStyle w:val="7"/>
            <w:tabs>
              <w:tab w:val="right" w:leader="dot" w:pos="8306"/>
            </w:tabs>
          </w:pPr>
          <w:r>
            <w:rPr>
              <w:rFonts w:hint="eastAsia"/>
              <w:sz w:val="48"/>
              <w:szCs w:val="48"/>
              <w:lang w:val="en-US" w:eastAsia="zh-CN"/>
            </w:rPr>
            <w:fldChar w:fldCharType="begin"/>
          </w:r>
          <w:r>
            <w:rPr>
              <w:rFonts w:hint="eastAsia"/>
              <w:sz w:val="48"/>
              <w:szCs w:val="48"/>
              <w:lang w:val="en-US" w:eastAsia="zh-CN"/>
            </w:rPr>
            <w:instrText xml:space="preserve">TOC \o "1-1" \h \u </w:instrText>
          </w:r>
          <w:r>
            <w:rPr>
              <w:rFonts w:hint="eastAsia"/>
              <w:sz w:val="48"/>
              <w:szCs w:val="48"/>
              <w:lang w:val="en-US" w:eastAsia="zh-CN"/>
            </w:rPr>
            <w:fldChar w:fldCharType="separate"/>
          </w:r>
          <w:r>
            <w:rPr>
              <w:rFonts w:hint="eastAsia"/>
              <w:szCs w:val="48"/>
              <w:lang w:val="en-US" w:eastAsia="zh-CN"/>
            </w:rPr>
            <w:fldChar w:fldCharType="begin"/>
          </w:r>
          <w:r>
            <w:rPr>
              <w:rFonts w:hint="eastAsia"/>
              <w:szCs w:val="48"/>
              <w:lang w:val="en-US" w:eastAsia="zh-CN"/>
            </w:rPr>
            <w:instrText xml:space="preserve"> HYPERLINK \l _Toc17023 </w:instrText>
          </w:r>
          <w:r>
            <w:rPr>
              <w:rFonts w:hint="eastAsia"/>
              <w:szCs w:val="48"/>
              <w:lang w:val="en-US" w:eastAsia="zh-CN"/>
            </w:rPr>
            <w:fldChar w:fldCharType="separate"/>
          </w:r>
          <w:r>
            <w:rPr>
              <w:szCs w:val="48"/>
            </w:rPr>
            <w:t>一、管理员配置上课节次</w:t>
          </w:r>
          <w:r>
            <w:tab/>
          </w:r>
          <w:r>
            <w:fldChar w:fldCharType="begin"/>
          </w:r>
          <w:r>
            <w:instrText xml:space="preserve"> PAGEREF _Toc17023 \h </w:instrText>
          </w:r>
          <w:r>
            <w:fldChar w:fldCharType="separate"/>
          </w:r>
          <w:r>
            <w:t>2</w:t>
          </w:r>
          <w:r>
            <w:fldChar w:fldCharType="end"/>
          </w:r>
          <w:r>
            <w:rPr>
              <w:rFonts w:hint="eastAsia"/>
              <w:szCs w:val="48"/>
              <w:lang w:val="en-US" w:eastAsia="zh-CN"/>
            </w:rPr>
            <w:fldChar w:fldCharType="end"/>
          </w:r>
        </w:p>
        <w:p w14:paraId="58510B7A">
          <w:pPr>
            <w:pStyle w:val="7"/>
            <w:tabs>
              <w:tab w:val="right" w:leader="dot" w:pos="8306"/>
            </w:tabs>
          </w:pPr>
          <w:r>
            <w:rPr>
              <w:rFonts w:hint="eastAsia"/>
              <w:szCs w:val="48"/>
              <w:lang w:val="en-US" w:eastAsia="zh-CN"/>
            </w:rPr>
            <w:fldChar w:fldCharType="begin"/>
          </w:r>
          <w:r>
            <w:rPr>
              <w:rFonts w:hint="eastAsia"/>
              <w:szCs w:val="48"/>
              <w:lang w:val="en-US" w:eastAsia="zh-CN"/>
            </w:rPr>
            <w:instrText xml:space="preserve"> HYPERLINK \l _Toc13693 </w:instrText>
          </w:r>
          <w:r>
            <w:rPr>
              <w:rFonts w:hint="eastAsia"/>
              <w:szCs w:val="48"/>
              <w:lang w:val="en-US" w:eastAsia="zh-CN"/>
            </w:rPr>
            <w:fldChar w:fldCharType="separate"/>
          </w:r>
          <w:r>
            <w:rPr>
              <w:szCs w:val="48"/>
            </w:rPr>
            <w:t>二、课程负责人操作</w:t>
          </w:r>
          <w:r>
            <w:tab/>
          </w:r>
          <w:r>
            <w:fldChar w:fldCharType="begin"/>
          </w:r>
          <w:r>
            <w:instrText xml:space="preserve"> PAGEREF _Toc13693 \h </w:instrText>
          </w:r>
          <w:r>
            <w:fldChar w:fldCharType="separate"/>
          </w:r>
          <w:r>
            <w:t>2</w:t>
          </w:r>
          <w:r>
            <w:fldChar w:fldCharType="end"/>
          </w:r>
          <w:r>
            <w:rPr>
              <w:rFonts w:hint="eastAsia"/>
              <w:szCs w:val="48"/>
              <w:lang w:val="en-US" w:eastAsia="zh-CN"/>
            </w:rPr>
            <w:fldChar w:fldCharType="end"/>
          </w:r>
        </w:p>
        <w:p w14:paraId="19DD3C7F">
          <w:pPr>
            <w:pStyle w:val="7"/>
            <w:tabs>
              <w:tab w:val="right" w:leader="dot" w:pos="8306"/>
            </w:tabs>
          </w:pPr>
          <w:r>
            <w:rPr>
              <w:rFonts w:hint="eastAsia"/>
              <w:szCs w:val="48"/>
              <w:lang w:val="en-US" w:eastAsia="zh-CN"/>
            </w:rPr>
            <w:fldChar w:fldCharType="begin"/>
          </w:r>
          <w:r>
            <w:rPr>
              <w:rFonts w:hint="eastAsia"/>
              <w:szCs w:val="48"/>
              <w:lang w:val="en-US" w:eastAsia="zh-CN"/>
            </w:rPr>
            <w:instrText xml:space="preserve"> HYPERLINK \l _Toc2375 </w:instrText>
          </w:r>
          <w:r>
            <w:rPr>
              <w:rFonts w:hint="eastAsia"/>
              <w:szCs w:val="48"/>
              <w:lang w:val="en-US" w:eastAsia="zh-CN"/>
            </w:rPr>
            <w:fldChar w:fldCharType="separate"/>
          </w:r>
          <w:r>
            <w:rPr>
              <w:szCs w:val="48"/>
            </w:rPr>
            <w:t>三、指导教师操作</w:t>
          </w:r>
          <w:r>
            <w:tab/>
          </w:r>
          <w:r>
            <w:fldChar w:fldCharType="begin"/>
          </w:r>
          <w:r>
            <w:instrText xml:space="preserve"> PAGEREF _Toc2375 \h </w:instrText>
          </w:r>
          <w:r>
            <w:fldChar w:fldCharType="separate"/>
          </w:r>
          <w:r>
            <w:t>8</w:t>
          </w:r>
          <w:r>
            <w:fldChar w:fldCharType="end"/>
          </w:r>
          <w:r>
            <w:rPr>
              <w:rFonts w:hint="eastAsia"/>
              <w:szCs w:val="48"/>
              <w:lang w:val="en-US" w:eastAsia="zh-CN"/>
            </w:rPr>
            <w:fldChar w:fldCharType="end"/>
          </w:r>
        </w:p>
        <w:p w14:paraId="055C3101">
          <w:pPr>
            <w:pStyle w:val="7"/>
            <w:tabs>
              <w:tab w:val="right" w:leader="dot" w:pos="8306"/>
            </w:tabs>
          </w:pPr>
          <w:r>
            <w:rPr>
              <w:rFonts w:hint="eastAsia"/>
              <w:szCs w:val="48"/>
              <w:lang w:val="en-US" w:eastAsia="zh-CN"/>
            </w:rPr>
            <w:fldChar w:fldCharType="begin"/>
          </w:r>
          <w:r>
            <w:rPr>
              <w:rFonts w:hint="eastAsia"/>
              <w:szCs w:val="48"/>
              <w:lang w:val="en-US" w:eastAsia="zh-CN"/>
            </w:rPr>
            <w:instrText xml:space="preserve"> HYPERLINK \l _Toc27464 </w:instrText>
          </w:r>
          <w:r>
            <w:rPr>
              <w:rFonts w:hint="eastAsia"/>
              <w:szCs w:val="48"/>
              <w:lang w:val="en-US" w:eastAsia="zh-CN"/>
            </w:rPr>
            <w:fldChar w:fldCharType="separate"/>
          </w:r>
          <w:r>
            <w:rPr>
              <w:szCs w:val="48"/>
            </w:rPr>
            <w:t>四、学生操作流程</w:t>
          </w:r>
          <w:r>
            <w:tab/>
          </w:r>
          <w:r>
            <w:fldChar w:fldCharType="begin"/>
          </w:r>
          <w:r>
            <w:instrText xml:space="preserve"> PAGEREF _Toc27464 \h </w:instrText>
          </w:r>
          <w:r>
            <w:fldChar w:fldCharType="separate"/>
          </w:r>
          <w:r>
            <w:t>18</w:t>
          </w:r>
          <w:r>
            <w:fldChar w:fldCharType="end"/>
          </w:r>
          <w:r>
            <w:rPr>
              <w:rFonts w:hint="eastAsia"/>
              <w:szCs w:val="48"/>
              <w:lang w:val="en-US" w:eastAsia="zh-CN"/>
            </w:rPr>
            <w:fldChar w:fldCharType="end"/>
          </w:r>
        </w:p>
        <w:p w14:paraId="70EA82B9">
          <w:pPr>
            <w:rPr>
              <w:rFonts w:hint="eastAsia" w:asciiTheme="minorHAnsi" w:hAnsiTheme="minorHAnsi" w:eastAsiaTheme="minorEastAsia" w:cstheme="minorBidi"/>
              <w:kern w:val="2"/>
              <w:sz w:val="21"/>
              <w:szCs w:val="48"/>
              <w:lang w:val="en-US" w:eastAsia="zh-CN" w:bidi="ar-SA"/>
            </w:rPr>
          </w:pPr>
          <w:r>
            <w:rPr>
              <w:rFonts w:hint="eastAsia"/>
              <w:szCs w:val="48"/>
              <w:lang w:val="en-US" w:eastAsia="zh-CN"/>
            </w:rPr>
            <w:fldChar w:fldCharType="end"/>
          </w:r>
        </w:p>
      </w:sdtContent>
    </w:sdt>
    <w:p w14:paraId="17F2E7F9">
      <w:pPr>
        <w:rPr>
          <w:rFonts w:hint="eastAsia" w:asciiTheme="minorHAnsi" w:hAnsiTheme="minorHAnsi" w:eastAsiaTheme="minorEastAsia" w:cstheme="minorBidi"/>
          <w:kern w:val="2"/>
          <w:sz w:val="21"/>
          <w:szCs w:val="48"/>
          <w:lang w:val="en-US" w:eastAsia="zh-CN" w:bidi="ar-SA"/>
        </w:rPr>
        <w:sectPr>
          <w:pgSz w:w="11906" w:h="16838"/>
          <w:pgMar w:top="1440" w:right="1800" w:bottom="1440" w:left="1800" w:header="851" w:footer="992" w:gutter="0"/>
          <w:cols w:space="425" w:num="1"/>
          <w:docGrid w:type="lines" w:linePitch="312" w:charSpace="0"/>
        </w:sectPr>
      </w:pPr>
    </w:p>
    <w:p w14:paraId="516BBAC4">
      <w:pPr>
        <w:rPr>
          <w:rFonts w:hint="default"/>
          <w:sz w:val="48"/>
          <w:szCs w:val="48"/>
          <w:lang w:val="en-US" w:eastAsia="zh-CN"/>
        </w:rPr>
      </w:pPr>
    </w:p>
    <w:p w14:paraId="7656A15B">
      <w:pPr>
        <w:pStyle w:val="2"/>
        <w:keepNext w:val="0"/>
        <w:keepLines w:val="0"/>
        <w:widowControl/>
        <w:suppressLineNumbers w:val="0"/>
        <w:spacing w:before="520" w:beforeAutospacing="0" w:after="200" w:afterAutospacing="0" w:line="720" w:lineRule="atLeast"/>
        <w:ind w:left="0" w:right="0"/>
        <w:rPr>
          <w:sz w:val="48"/>
          <w:szCs w:val="48"/>
        </w:rPr>
      </w:pPr>
      <w:bookmarkStart w:id="0" w:name="_Toc17023"/>
      <w:r>
        <w:rPr>
          <w:sz w:val="48"/>
          <w:szCs w:val="48"/>
        </w:rPr>
        <w:t>一、管理员配置</w:t>
      </w:r>
      <w:bookmarkEnd w:id="0"/>
    </w:p>
    <w:p w14:paraId="35725972"/>
    <w:p w14:paraId="22A8D42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实训计划需要</w:t>
      </w:r>
      <w:r>
        <w:rPr>
          <w:rFonts w:hint="eastAsia"/>
          <w:sz w:val="24"/>
          <w:szCs w:val="24"/>
          <w:lang w:val="en-US" w:eastAsia="zh-CN"/>
        </w:rPr>
        <w:t>管理配置学期及上课节次。</w:t>
      </w:r>
    </w:p>
    <w:p w14:paraId="0E54CB2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管理员登录后可通过顶部菜单栏进入配置页面（路径：管理中心→配置中心→学期与上课节次配置），</w:t>
      </w:r>
    </w:p>
    <w:p w14:paraId="0AD377F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（1）单击“节次管理”（只需配置一次），即可设置各时段的上课节数、特殊节次及对应时间段。</w:t>
      </w:r>
    </w:p>
    <w:p w14:paraId="2845251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（2）单击“添加学期”或“编辑学期”。可以设置当前学期的起止日期。</w:t>
      </w:r>
    </w:p>
    <w:p w14:paraId="14B92862">
      <w:pPr>
        <w:pStyle w:val="2"/>
        <w:keepNext w:val="0"/>
        <w:keepLines w:val="0"/>
        <w:widowControl/>
        <w:suppressLineNumbers w:val="0"/>
        <w:spacing w:before="520" w:beforeAutospacing="0" w:after="200" w:afterAutospacing="0" w:line="720" w:lineRule="atLeast"/>
        <w:ind w:left="0" w:right="0"/>
        <w:rPr>
          <w:sz w:val="48"/>
          <w:szCs w:val="48"/>
        </w:rPr>
      </w:pPr>
      <w:bookmarkStart w:id="1" w:name="_Toc13693"/>
      <w:r>
        <w:rPr>
          <w:sz w:val="48"/>
          <w:szCs w:val="48"/>
        </w:rPr>
        <w:t>二、课程负责人</w:t>
      </w:r>
      <w:r>
        <w:rPr>
          <w:rFonts w:hint="eastAsia"/>
          <w:sz w:val="48"/>
          <w:szCs w:val="48"/>
          <w:lang w:eastAsia="zh-CN"/>
        </w:rPr>
        <w:t>（</w:t>
      </w:r>
      <w:r>
        <w:rPr>
          <w:rFonts w:hint="eastAsia"/>
          <w:sz w:val="48"/>
          <w:szCs w:val="48"/>
          <w:lang w:val="en-US" w:eastAsia="zh-CN"/>
        </w:rPr>
        <w:t>管理员</w:t>
      </w:r>
      <w:r>
        <w:rPr>
          <w:rFonts w:hint="eastAsia"/>
          <w:sz w:val="48"/>
          <w:szCs w:val="48"/>
          <w:lang w:eastAsia="zh-CN"/>
        </w:rPr>
        <w:t>）</w:t>
      </w:r>
      <w:r>
        <w:rPr>
          <w:sz w:val="48"/>
          <w:szCs w:val="48"/>
        </w:rPr>
        <w:t>操作</w:t>
      </w:r>
      <w:bookmarkEnd w:id="1"/>
    </w:p>
    <w:p w14:paraId="10A199E3">
      <w:pPr>
        <w:pStyle w:val="3"/>
        <w:keepNext w:val="0"/>
        <w:keepLines w:val="0"/>
        <w:widowControl/>
        <w:suppressLineNumbers w:val="0"/>
        <w:spacing w:before="420" w:beforeAutospacing="0" w:after="100" w:afterAutospacing="0" w:line="640" w:lineRule="atLeast"/>
        <w:ind w:left="0" w:right="0"/>
        <w:rPr>
          <w:sz w:val="40"/>
          <w:szCs w:val="40"/>
        </w:rPr>
      </w:pPr>
      <w:r>
        <w:rPr>
          <w:sz w:val="40"/>
          <w:szCs w:val="40"/>
        </w:rPr>
        <w:t>第一步，创建课程</w:t>
      </w:r>
    </w:p>
    <w:p w14:paraId="37788C3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教师登录系统后，在 “课程” 板块中选择 “创建课程”。</w:t>
      </w:r>
      <w:r>
        <w:rPr>
          <w:sz w:val="24"/>
          <w:szCs w:val="24"/>
        </w:rPr>
        <w:br w:type="textWrapping"/>
      </w:r>
      <w:r>
        <w:rPr>
          <w:sz w:val="24"/>
          <w:szCs w:val="24"/>
        </w:rPr>
        <w:t>说明：创建课程的教师默认即为该课程的课程负责人，拥有该课程的最高管理权限。</w:t>
      </w:r>
    </w:p>
    <w:p w14:paraId="3AB2F846">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67325" cy="1766570"/>
            <wp:effectExtent l="0" t="0" r="15875" b="1143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4"/>
                    <a:stretch>
                      <a:fillRect/>
                    </a:stretch>
                  </pic:blipFill>
                  <pic:spPr>
                    <a:xfrm>
                      <a:off x="0" y="0"/>
                      <a:ext cx="5267325" cy="1766570"/>
                    </a:xfrm>
                    <a:prstGeom prst="rect">
                      <a:avLst/>
                    </a:prstGeom>
                    <a:noFill/>
                    <a:ln>
                      <a:noFill/>
                    </a:ln>
                  </pic:spPr>
                </pic:pic>
              </a:graphicData>
            </a:graphic>
          </wp:inline>
        </w:drawing>
      </w:r>
    </w:p>
    <w:p w14:paraId="6D6973BE">
      <w:pPr>
        <w:pStyle w:val="3"/>
        <w:keepNext w:val="0"/>
        <w:keepLines w:val="0"/>
        <w:widowControl/>
        <w:suppressLineNumbers w:val="0"/>
        <w:spacing w:before="420" w:beforeAutospacing="0" w:after="100" w:afterAutospacing="0" w:line="640" w:lineRule="atLeast"/>
        <w:ind w:left="0" w:right="0"/>
        <w:rPr>
          <w:sz w:val="40"/>
          <w:szCs w:val="40"/>
        </w:rPr>
      </w:pPr>
      <w:r>
        <w:rPr>
          <w:sz w:val="40"/>
          <w:szCs w:val="40"/>
        </w:rPr>
        <w:t>第二步，创建并管理实训项目（工种）</w:t>
      </w:r>
    </w:p>
    <w:p w14:paraId="227E8498">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1、创建实训项目</w:t>
      </w:r>
    </w:p>
    <w:p w14:paraId="584F0ED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教师进入课程页面后，点击 “实训” 功能，在 “实训项目” 标签栏下首先创建 5 个项目（即工种：机械切削加工、钳工及焊接、热处理及快速成型、数控加工、智能制造及检测）。创建时需填写以下 5 项信息：</w:t>
      </w:r>
    </w:p>
    <w:p w14:paraId="09540D78">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实训项目名称</w:t>
      </w:r>
    </w:p>
    <w:p w14:paraId="22F5D0CB">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指导教师（可多选，根据实际情况选择指导教师）</w:t>
      </w:r>
    </w:p>
    <w:p w14:paraId="364F5D58">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学时</w:t>
      </w:r>
    </w:p>
    <w:p w14:paraId="4447ACBF">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实训地点</w:t>
      </w:r>
    </w:p>
    <w:p w14:paraId="1DC55D11">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xml:space="preserve">* </w:t>
      </w:r>
      <w:r>
        <w:rPr>
          <w:color w:val="DF2A3F"/>
          <w:sz w:val="24"/>
          <w:szCs w:val="24"/>
        </w:rPr>
        <w:t>打分方式</w:t>
      </w:r>
      <w:r>
        <w:rPr>
          <w:sz w:val="24"/>
          <w:szCs w:val="24"/>
        </w:rPr>
        <w:t>（打分方式分为：直接打分和实训模板汇总得分。直接打分是指教师直接给学生输入分数进行打分。学生填写工位号外实验报告模板也是选做；实训模板汇总得分是指当前任务的学生成绩依据教师批改的实验报告模板给出得分）</w:t>
      </w:r>
    </w:p>
    <w:p w14:paraId="644AA72E">
      <w:pPr>
        <w:keepNext w:val="0"/>
        <w:keepLines w:val="0"/>
        <w:widowControl/>
        <w:numPr>
          <w:numId w:val="0"/>
        </w:numPr>
        <w:suppressLineNumbers w:val="0"/>
        <w:tabs>
          <w:tab w:val="left" w:pos="720"/>
        </w:tabs>
        <w:spacing w:before="0" w:beforeAutospacing="1" w:after="0" w:afterAutospacing="1"/>
        <w:jc w:val="both"/>
        <w:rPr>
          <w:rFonts w:hint="eastAsia"/>
          <w:sz w:val="18"/>
          <w:szCs w:val="21"/>
          <w:lang w:val="en-US" w:eastAsia="zh-CN"/>
        </w:rPr>
      </w:pPr>
      <w:r>
        <w:rPr>
          <w:rFonts w:hint="eastAsia"/>
          <w:sz w:val="18"/>
          <w:szCs w:val="21"/>
          <w:lang w:val="en-US" w:eastAsia="zh-CN"/>
        </w:rPr>
        <w:t>直接打分选中后，可以设置算法方式为平均分或分项权重，教师可根据实训内容设置各评分项的比例，如A.机械冷加工下可以设置分项车工和铣刨磨工赋予不同的权重比例。分项权重设置完成后，系统将按比例自动计算教师打分后的学生的成绩。直接打分选中后，还可以设置平时分为平均分和分项权重。每个分项还可以设置打分的老师。</w:t>
      </w:r>
    </w:p>
    <w:p w14:paraId="03401EA8">
      <w:pPr>
        <w:keepNext w:val="0"/>
        <w:keepLines w:val="0"/>
        <w:widowControl/>
        <w:numPr>
          <w:numId w:val="0"/>
        </w:numPr>
        <w:suppressLineNumbers w:val="0"/>
        <w:tabs>
          <w:tab w:val="left" w:pos="720"/>
        </w:tabs>
        <w:spacing w:before="0" w:beforeAutospacing="1" w:after="0" w:afterAutospacing="1"/>
        <w:jc w:val="both"/>
        <w:rPr>
          <w:rFonts w:hint="default"/>
          <w:sz w:val="18"/>
          <w:szCs w:val="21"/>
          <w:lang w:val="en-US" w:eastAsia="zh-CN"/>
        </w:rPr>
      </w:pPr>
      <w:r>
        <w:drawing>
          <wp:inline distT="0" distB="0" distL="114300" distR="114300">
            <wp:extent cx="5267325" cy="132461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5"/>
                    <a:stretch>
                      <a:fillRect/>
                    </a:stretch>
                  </pic:blipFill>
                  <pic:spPr>
                    <a:xfrm>
                      <a:off x="0" y="0"/>
                      <a:ext cx="5267325" cy="1324610"/>
                    </a:xfrm>
                    <a:prstGeom prst="rect">
                      <a:avLst/>
                    </a:prstGeom>
                    <a:noFill/>
                    <a:ln>
                      <a:noFill/>
                    </a:ln>
                  </pic:spPr>
                </pic:pic>
              </a:graphicData>
            </a:graphic>
          </wp:inline>
        </w:drawing>
      </w:r>
      <w:bookmarkStart w:id="4" w:name="_GoBack"/>
      <w:bookmarkEnd w:id="4"/>
    </w:p>
    <w:p w14:paraId="7A9ECEA5">
      <w:pPr>
        <w:keepNext w:val="0"/>
        <w:keepLines w:val="0"/>
        <w:widowControl/>
        <w:numPr>
          <w:ilvl w:val="0"/>
          <w:numId w:val="1"/>
        </w:numPr>
        <w:suppressLineNumbers w:val="0"/>
        <w:spacing w:before="0" w:beforeAutospacing="1" w:after="0" w:afterAutospacing="1"/>
        <w:ind w:left="0" w:hanging="360"/>
        <w:rPr>
          <w:sz w:val="18"/>
          <w:szCs w:val="21"/>
        </w:rPr>
      </w:pPr>
      <w:r>
        <w:rPr>
          <w:sz w:val="24"/>
          <w:szCs w:val="24"/>
        </w:rPr>
        <w:t>* 实训说明（实训说明发布后学生也能查看，以便了解实训内容）</w:t>
      </w:r>
    </w:p>
    <w:p w14:paraId="1C8B26C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57800" cy="2567305"/>
            <wp:effectExtent l="0" t="0" r="0" b="2349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6"/>
                    <a:stretch>
                      <a:fillRect/>
                    </a:stretch>
                  </pic:blipFill>
                  <pic:spPr>
                    <a:xfrm>
                      <a:off x="0" y="0"/>
                      <a:ext cx="5257800" cy="2567305"/>
                    </a:xfrm>
                    <a:prstGeom prst="rect">
                      <a:avLst/>
                    </a:prstGeom>
                    <a:noFill/>
                    <a:ln>
                      <a:noFill/>
                    </a:ln>
                  </pic:spPr>
                </pic:pic>
              </a:graphicData>
            </a:graphic>
          </wp:inline>
        </w:drawing>
      </w:r>
    </w:p>
    <w:p w14:paraId="50F31068">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2、设置实训报告模板</w:t>
      </w:r>
    </w:p>
    <w:p w14:paraId="224599D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每个实训工程均对应专属的实训报告模板。只有完成发布流程的实验工种，其对应的实验报告模板才能应用于实验计划。</w:t>
      </w:r>
    </w:p>
    <w:p w14:paraId="7D4686A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（1）教师可通过以下路径进行实验报告模板的编辑操作：依次点击 “课程”→“实训”→“实训项目”，选中特定实训项目后，点击 “实训模板” 按钮，即可进入编辑页面。</w:t>
      </w:r>
    </w:p>
    <w:p w14:paraId="503E327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drawing>
          <wp:inline distT="0" distB="0" distL="114300" distR="114300">
            <wp:extent cx="5266055" cy="2249805"/>
            <wp:effectExtent l="0" t="0" r="17145" b="1079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7"/>
                    <a:stretch>
                      <a:fillRect/>
                    </a:stretch>
                  </pic:blipFill>
                  <pic:spPr>
                    <a:xfrm>
                      <a:off x="0" y="0"/>
                      <a:ext cx="5266055" cy="2249805"/>
                    </a:xfrm>
                    <a:prstGeom prst="rect">
                      <a:avLst/>
                    </a:prstGeom>
                    <a:noFill/>
                    <a:ln>
                      <a:noFill/>
                    </a:ln>
                  </pic:spPr>
                </pic:pic>
              </a:graphicData>
            </a:graphic>
          </wp:inline>
        </w:drawing>
      </w:r>
    </w:p>
    <w:p w14:paraId="5651F586">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（2）在编辑页面中，教师可灵活插入以下 6 种类型的模块：普通填写模块、只读模块、</w:t>
      </w:r>
      <w:r>
        <w:rPr>
          <w:rFonts w:hint="eastAsia"/>
          <w:sz w:val="24"/>
          <w:szCs w:val="24"/>
          <w:lang w:val="en-US" w:eastAsia="zh-CN"/>
        </w:rPr>
        <w:t>填空模块</w:t>
      </w:r>
      <w:r>
        <w:rPr>
          <w:sz w:val="24"/>
          <w:szCs w:val="24"/>
        </w:rPr>
        <w:t>、预习模块（且每个模板仅允许设置一个预习模块）、现场操作模块以及虚拟仿真模块。</w:t>
      </w:r>
    </w:p>
    <w:p w14:paraId="148A2DF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drawing>
          <wp:inline distT="0" distB="0" distL="114300" distR="114300">
            <wp:extent cx="5269865" cy="1694180"/>
            <wp:effectExtent l="0" t="0" r="13335" b="762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8"/>
                    <a:stretch>
                      <a:fillRect/>
                    </a:stretch>
                  </pic:blipFill>
                  <pic:spPr>
                    <a:xfrm>
                      <a:off x="0" y="0"/>
                      <a:ext cx="5269865" cy="1694180"/>
                    </a:xfrm>
                    <a:prstGeom prst="rect">
                      <a:avLst/>
                    </a:prstGeom>
                    <a:noFill/>
                    <a:ln>
                      <a:noFill/>
                    </a:ln>
                  </pic:spPr>
                </pic:pic>
              </a:graphicData>
            </a:graphic>
          </wp:inline>
        </w:drawing>
      </w:r>
    </w:p>
    <w:p w14:paraId="35D830B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完成模板编辑后，点击保存并发布，该实验报告模板即会在对应实训项目中正式生效，供后续实验计划使用。</w:t>
      </w:r>
    </w:p>
    <w:p w14:paraId="2484314A">
      <w:pPr>
        <w:pStyle w:val="3"/>
        <w:keepNext w:val="0"/>
        <w:keepLines w:val="0"/>
        <w:widowControl/>
        <w:suppressLineNumbers w:val="0"/>
        <w:spacing w:before="420" w:beforeAutospacing="0" w:after="100" w:afterAutospacing="0" w:line="640" w:lineRule="atLeast"/>
        <w:ind w:left="0" w:right="0"/>
        <w:rPr>
          <w:sz w:val="40"/>
          <w:szCs w:val="40"/>
        </w:rPr>
      </w:pPr>
      <w:r>
        <w:rPr>
          <w:sz w:val="40"/>
          <w:szCs w:val="40"/>
        </w:rPr>
        <w:t>第三步，学生管理</w:t>
      </w:r>
    </w:p>
    <w:p w14:paraId="70B8D9A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进入教学班模块，可以创建教学班与管理学生。</w:t>
      </w:r>
    </w:p>
    <w:p w14:paraId="34D6F62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71135" cy="1532255"/>
            <wp:effectExtent l="0" t="0" r="12065" b="1714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9"/>
                    <a:stretch>
                      <a:fillRect/>
                    </a:stretch>
                  </pic:blipFill>
                  <pic:spPr>
                    <a:xfrm>
                      <a:off x="0" y="0"/>
                      <a:ext cx="5271135" cy="1532255"/>
                    </a:xfrm>
                    <a:prstGeom prst="rect">
                      <a:avLst/>
                    </a:prstGeom>
                    <a:noFill/>
                    <a:ln>
                      <a:noFill/>
                    </a:ln>
                  </pic:spPr>
                </pic:pic>
              </a:graphicData>
            </a:graphic>
          </wp:inline>
        </w:drawing>
      </w:r>
    </w:p>
    <w:p w14:paraId="0341CD00">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方式一：单个教学班的创建与管理</w:t>
      </w:r>
    </w:p>
    <w:p w14:paraId="1C7C1D7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1"/>
          <w:szCs w:val="21"/>
        </w:rPr>
        <w:t>在“课程”的“教学班”页面，点击“创建教学班”，然后通过“学生名单”管理学生:</w:t>
      </w:r>
    </w:p>
    <w:p w14:paraId="6A0DC25D">
      <w:pPr>
        <w:keepNext w:val="0"/>
        <w:keepLines w:val="0"/>
        <w:widowControl/>
        <w:numPr>
          <w:ilvl w:val="0"/>
          <w:numId w:val="2"/>
        </w:numPr>
        <w:suppressLineNumbers w:val="0"/>
        <w:spacing w:before="0" w:beforeAutospacing="1" w:after="0" w:afterAutospacing="1"/>
        <w:ind w:left="0" w:hanging="360"/>
        <w:rPr>
          <w:sz w:val="18"/>
          <w:szCs w:val="21"/>
        </w:rPr>
      </w:pPr>
      <w:r>
        <w:rPr>
          <w:sz w:val="18"/>
          <w:szCs w:val="21"/>
        </w:rPr>
        <w:t>导入指定部门节点内的学生</w:t>
      </w:r>
    </w:p>
    <w:p w14:paraId="0BBBC647">
      <w:pPr>
        <w:keepNext w:val="0"/>
        <w:keepLines w:val="0"/>
        <w:widowControl/>
        <w:numPr>
          <w:ilvl w:val="0"/>
          <w:numId w:val="2"/>
        </w:numPr>
        <w:suppressLineNumbers w:val="0"/>
        <w:spacing w:before="0" w:beforeAutospacing="1" w:after="0" w:afterAutospacing="1"/>
        <w:ind w:left="0" w:hanging="360"/>
        <w:rPr>
          <w:sz w:val="18"/>
          <w:szCs w:val="21"/>
        </w:rPr>
      </w:pPr>
      <w:r>
        <w:rPr>
          <w:sz w:val="18"/>
          <w:szCs w:val="21"/>
        </w:rPr>
        <w:t>搜索并添加学生</w:t>
      </w:r>
    </w:p>
    <w:p w14:paraId="39CEAA7E">
      <w:pPr>
        <w:keepNext w:val="0"/>
        <w:keepLines w:val="0"/>
        <w:widowControl/>
        <w:numPr>
          <w:ilvl w:val="0"/>
          <w:numId w:val="2"/>
        </w:numPr>
        <w:suppressLineNumbers w:val="0"/>
        <w:spacing w:before="0" w:beforeAutospacing="1" w:after="0" w:afterAutospacing="1"/>
        <w:ind w:left="0" w:hanging="360"/>
        <w:rPr>
          <w:sz w:val="18"/>
          <w:szCs w:val="21"/>
        </w:rPr>
      </w:pPr>
      <w:r>
        <w:rPr>
          <w:sz w:val="18"/>
          <w:szCs w:val="21"/>
        </w:rPr>
        <w:t>导入其它教学班内的学生</w:t>
      </w:r>
    </w:p>
    <w:p w14:paraId="5BE80092">
      <w:pPr>
        <w:keepNext w:val="0"/>
        <w:keepLines w:val="0"/>
        <w:widowControl/>
        <w:numPr>
          <w:ilvl w:val="0"/>
          <w:numId w:val="2"/>
        </w:numPr>
        <w:suppressLineNumbers w:val="0"/>
        <w:spacing w:before="0" w:beforeAutospacing="1" w:after="0" w:afterAutospacing="1"/>
        <w:ind w:left="0" w:hanging="360"/>
        <w:rPr>
          <w:sz w:val="18"/>
          <w:szCs w:val="21"/>
        </w:rPr>
      </w:pPr>
      <w:r>
        <w:rPr>
          <w:sz w:val="18"/>
          <w:szCs w:val="21"/>
        </w:rPr>
        <w:t>通过excel批量导入</w:t>
      </w:r>
    </w:p>
    <w:p w14:paraId="1B509DB3">
      <w:pPr>
        <w:keepNext w:val="0"/>
        <w:keepLines w:val="0"/>
        <w:widowControl/>
        <w:numPr>
          <w:ilvl w:val="0"/>
          <w:numId w:val="2"/>
        </w:numPr>
        <w:suppressLineNumbers w:val="0"/>
        <w:spacing w:before="0" w:beforeAutospacing="1" w:after="0" w:afterAutospacing="1"/>
        <w:ind w:left="0" w:hanging="360"/>
        <w:rPr>
          <w:sz w:val="18"/>
          <w:szCs w:val="21"/>
        </w:rPr>
      </w:pPr>
      <w:r>
        <w:rPr>
          <w:sz w:val="18"/>
          <w:szCs w:val="21"/>
        </w:rPr>
        <w:t>将班级邀请码分发给学生，然后由学生登录后扫码或输入邀请码加入班级</w:t>
      </w:r>
    </w:p>
    <w:p w14:paraId="3663E139">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方式二：批量导入教学班与管理</w:t>
      </w:r>
    </w:p>
    <w:p w14:paraId="0E48B895">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1"/>
          <w:szCs w:val="21"/>
        </w:rPr>
        <w:t>在“课程”的“教学班”页面，点击“批量导入教学班”→下载Excel模板（如下图所示）→录入学生和教学班信息→上传，即可批量创建教学班，并将学生添加到相应的教学班。</w:t>
      </w:r>
    </w:p>
    <w:tbl>
      <w:tblPr>
        <w:tblStyle w:val="9"/>
        <w:tblW w:w="5238" w:type="pct"/>
        <w:tblInd w:w="0" w:type="dxa"/>
        <w:tblBorders>
          <w:top w:val="single" w:color="D9D9D9" w:sz="8" w:space="0"/>
          <w:left w:val="single" w:color="D9D9D9" w:sz="8" w:space="0"/>
          <w:bottom w:val="single" w:color="D9D9D9" w:sz="8" w:space="0"/>
          <w:right w:val="single" w:color="D9D9D9" w:sz="8"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005"/>
        <w:gridCol w:w="1035"/>
        <w:gridCol w:w="1236"/>
        <w:gridCol w:w="1568"/>
        <w:gridCol w:w="1966"/>
        <w:gridCol w:w="1923"/>
      </w:tblGrid>
      <w:tr w14:paraId="34C36A80">
        <w:tblPrEx>
          <w:tblBorders>
            <w:top w:val="single" w:color="D9D9D9" w:sz="8" w:space="0"/>
            <w:left w:val="single" w:color="D9D9D9" w:sz="8" w:space="0"/>
            <w:bottom w:val="single" w:color="D9D9D9" w:sz="8" w:space="0"/>
            <w:right w:val="single" w:color="D9D9D9" w:sz="8" w:space="0"/>
            <w:insideH w:val="none" w:color="auto" w:sz="0" w:space="0"/>
            <w:insideV w:val="none" w:color="auto" w:sz="0" w:space="0"/>
          </w:tblBorders>
          <w:tblCellMar>
            <w:top w:w="15" w:type="dxa"/>
            <w:left w:w="15" w:type="dxa"/>
            <w:bottom w:w="15" w:type="dxa"/>
            <w:right w:w="15" w:type="dxa"/>
          </w:tblCellMar>
        </w:tblPrEx>
        <w:trPr>
          <w:trHeight w:val="360" w:hRule="atLeast"/>
        </w:trPr>
        <w:tc>
          <w:tcPr>
            <w:tcW w:w="57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7D75B9DE">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教学班名称</w:t>
            </w:r>
            <w:r>
              <w:rPr>
                <w:color w:val="FF0000"/>
                <w:sz w:val="24"/>
                <w:szCs w:val="24"/>
              </w:rPr>
              <w:t>（必填）</w:t>
            </w:r>
          </w:p>
        </w:tc>
        <w:tc>
          <w:tcPr>
            <w:tcW w:w="592" w:type="pct"/>
            <w:tcBorders>
              <w:top w:val="single" w:color="D9D9D9" w:sz="8" w:space="0"/>
              <w:left w:val="single" w:color="D9D9D9" w:sz="8" w:space="0"/>
              <w:bottom w:val="single" w:color="D9D9D9" w:sz="8" w:space="0"/>
              <w:right w:val="single" w:color="D9D9D9" w:sz="8" w:space="0"/>
            </w:tcBorders>
            <w:shd w:val="clear" w:color="auto" w:fill="auto"/>
            <w:vAlign w:val="center"/>
          </w:tcPr>
          <w:p w14:paraId="56BCF5E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学期</w:t>
            </w:r>
          </w:p>
        </w:tc>
        <w:tc>
          <w:tcPr>
            <w:tcW w:w="70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6D1A1217">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学生姓名</w:t>
            </w:r>
            <w:r>
              <w:rPr>
                <w:color w:val="FF0000"/>
                <w:sz w:val="24"/>
                <w:szCs w:val="24"/>
              </w:rPr>
              <w:t>（必填）</w:t>
            </w:r>
          </w:p>
        </w:tc>
        <w:tc>
          <w:tcPr>
            <w:tcW w:w="89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39ADA03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学生学号</w:t>
            </w:r>
            <w:r>
              <w:rPr>
                <w:color w:val="FF0000"/>
                <w:sz w:val="24"/>
                <w:szCs w:val="24"/>
              </w:rPr>
              <w:t>（必填）</w:t>
            </w:r>
          </w:p>
        </w:tc>
        <w:tc>
          <w:tcPr>
            <w:tcW w:w="112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7D8F021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教师姓名</w:t>
            </w:r>
          </w:p>
        </w:tc>
        <w:tc>
          <w:tcPr>
            <w:tcW w:w="1100" w:type="pct"/>
            <w:tcBorders>
              <w:top w:val="single" w:color="D9D9D9" w:sz="8" w:space="0"/>
              <w:left w:val="single" w:color="D9D9D9" w:sz="8" w:space="0"/>
              <w:bottom w:val="single" w:color="D9D9D9" w:sz="8" w:space="0"/>
              <w:right w:val="single" w:color="D9D9D9" w:sz="8" w:space="0"/>
            </w:tcBorders>
            <w:shd w:val="clear" w:color="auto" w:fill="auto"/>
            <w:vAlign w:val="center"/>
          </w:tcPr>
          <w:p w14:paraId="771BAC8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FF0000"/>
                <w:sz w:val="24"/>
                <w:szCs w:val="24"/>
              </w:rPr>
              <w:t>*</w:t>
            </w:r>
            <w:r>
              <w:rPr>
                <w:color w:val="000000"/>
                <w:sz w:val="24"/>
                <w:szCs w:val="24"/>
              </w:rPr>
              <w:t>教师工号</w:t>
            </w:r>
            <w:r>
              <w:rPr>
                <w:color w:val="FF0000"/>
                <w:sz w:val="24"/>
                <w:szCs w:val="24"/>
              </w:rPr>
              <w:t>（必填）</w:t>
            </w:r>
          </w:p>
        </w:tc>
      </w:tr>
      <w:tr w14:paraId="31490A19">
        <w:tblPrEx>
          <w:tblBorders>
            <w:top w:val="single" w:color="D9D9D9" w:sz="8" w:space="0"/>
            <w:left w:val="single" w:color="D9D9D9" w:sz="8" w:space="0"/>
            <w:bottom w:val="single" w:color="D9D9D9" w:sz="8" w:space="0"/>
            <w:right w:val="single" w:color="D9D9D9" w:sz="8" w:space="0"/>
            <w:insideH w:val="none" w:color="auto" w:sz="0" w:space="0"/>
            <w:insideV w:val="none" w:color="auto" w:sz="0" w:space="0"/>
          </w:tblBorders>
          <w:tblCellMar>
            <w:top w:w="15" w:type="dxa"/>
            <w:left w:w="15" w:type="dxa"/>
            <w:bottom w:w="15" w:type="dxa"/>
            <w:right w:w="15" w:type="dxa"/>
          </w:tblCellMar>
        </w:tblPrEx>
        <w:trPr>
          <w:trHeight w:val="360" w:hRule="atLeast"/>
        </w:trPr>
        <w:tc>
          <w:tcPr>
            <w:tcW w:w="57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2DD7E99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excel班</w:t>
            </w:r>
          </w:p>
        </w:tc>
        <w:tc>
          <w:tcPr>
            <w:tcW w:w="592" w:type="pct"/>
            <w:tcBorders>
              <w:top w:val="single" w:color="D9D9D9" w:sz="8" w:space="0"/>
              <w:left w:val="single" w:color="D9D9D9" w:sz="8" w:space="0"/>
              <w:bottom w:val="single" w:color="D9D9D9" w:sz="8" w:space="0"/>
              <w:right w:val="single" w:color="D9D9D9" w:sz="8" w:space="0"/>
            </w:tcBorders>
            <w:shd w:val="clear" w:color="auto" w:fill="auto"/>
            <w:vAlign w:val="center"/>
          </w:tcPr>
          <w:p w14:paraId="55A04C9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2024-2025-3</w:t>
            </w:r>
          </w:p>
        </w:tc>
        <w:tc>
          <w:tcPr>
            <w:tcW w:w="70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7552B925">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碎花裙</w:t>
            </w:r>
          </w:p>
        </w:tc>
        <w:tc>
          <w:tcPr>
            <w:tcW w:w="89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392FDC0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08311000</w:t>
            </w:r>
          </w:p>
        </w:tc>
        <w:tc>
          <w:tcPr>
            <w:tcW w:w="112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6837643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11</w:t>
            </w:r>
          </w:p>
        </w:tc>
        <w:tc>
          <w:tcPr>
            <w:tcW w:w="1100" w:type="pct"/>
            <w:tcBorders>
              <w:top w:val="single" w:color="D9D9D9" w:sz="8" w:space="0"/>
              <w:left w:val="single" w:color="D9D9D9" w:sz="8" w:space="0"/>
              <w:bottom w:val="single" w:color="D9D9D9" w:sz="8" w:space="0"/>
              <w:right w:val="single" w:color="D9D9D9" w:sz="8" w:space="0"/>
            </w:tcBorders>
            <w:shd w:val="clear" w:color="auto" w:fill="auto"/>
            <w:vAlign w:val="center"/>
          </w:tcPr>
          <w:p w14:paraId="637BBF2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test789</w:t>
            </w:r>
          </w:p>
        </w:tc>
      </w:tr>
      <w:tr w14:paraId="736510FE">
        <w:tblPrEx>
          <w:tblBorders>
            <w:top w:val="single" w:color="D9D9D9" w:sz="8" w:space="0"/>
            <w:left w:val="single" w:color="D9D9D9" w:sz="8" w:space="0"/>
            <w:bottom w:val="single" w:color="D9D9D9" w:sz="8" w:space="0"/>
            <w:right w:val="single" w:color="D9D9D9" w:sz="8"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57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43395BA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excel班</w:t>
            </w:r>
          </w:p>
        </w:tc>
        <w:tc>
          <w:tcPr>
            <w:tcW w:w="592" w:type="pct"/>
            <w:tcBorders>
              <w:top w:val="single" w:color="D9D9D9" w:sz="8" w:space="0"/>
              <w:left w:val="single" w:color="D9D9D9" w:sz="8" w:space="0"/>
              <w:bottom w:val="single" w:color="D9D9D9" w:sz="8" w:space="0"/>
              <w:right w:val="single" w:color="D9D9D9" w:sz="8" w:space="0"/>
            </w:tcBorders>
            <w:shd w:val="clear" w:color="auto" w:fill="auto"/>
            <w:vAlign w:val="center"/>
          </w:tcPr>
          <w:p w14:paraId="05D1EB87">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2024-2025-3</w:t>
            </w:r>
          </w:p>
        </w:tc>
        <w:tc>
          <w:tcPr>
            <w:tcW w:w="70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327584F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张三</w:t>
            </w:r>
          </w:p>
        </w:tc>
        <w:tc>
          <w:tcPr>
            <w:tcW w:w="897" w:type="pct"/>
            <w:tcBorders>
              <w:top w:val="single" w:color="D9D9D9" w:sz="8" w:space="0"/>
              <w:left w:val="single" w:color="D9D9D9" w:sz="8" w:space="0"/>
              <w:bottom w:val="single" w:color="D9D9D9" w:sz="8" w:space="0"/>
              <w:right w:val="single" w:color="D9D9D9" w:sz="8" w:space="0"/>
            </w:tcBorders>
            <w:shd w:val="clear" w:color="auto" w:fill="auto"/>
            <w:vAlign w:val="center"/>
          </w:tcPr>
          <w:p w14:paraId="6E8548A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acczs001</w:t>
            </w:r>
          </w:p>
        </w:tc>
        <w:tc>
          <w:tcPr>
            <w:tcW w:w="1125" w:type="pct"/>
            <w:tcBorders>
              <w:top w:val="single" w:color="D9D9D9" w:sz="8" w:space="0"/>
              <w:left w:val="single" w:color="D9D9D9" w:sz="8" w:space="0"/>
              <w:bottom w:val="single" w:color="D9D9D9" w:sz="8" w:space="0"/>
              <w:right w:val="single" w:color="D9D9D9" w:sz="8" w:space="0"/>
            </w:tcBorders>
            <w:shd w:val="clear" w:color="auto" w:fill="auto"/>
            <w:vAlign w:val="center"/>
          </w:tcPr>
          <w:p w14:paraId="77E54EA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11</w:t>
            </w:r>
          </w:p>
        </w:tc>
        <w:tc>
          <w:tcPr>
            <w:tcW w:w="1100" w:type="pct"/>
            <w:tcBorders>
              <w:top w:val="single" w:color="D9D9D9" w:sz="8" w:space="0"/>
              <w:left w:val="single" w:color="D9D9D9" w:sz="8" w:space="0"/>
              <w:bottom w:val="single" w:color="D9D9D9" w:sz="8" w:space="0"/>
              <w:right w:val="single" w:color="D9D9D9" w:sz="8" w:space="0"/>
            </w:tcBorders>
            <w:shd w:val="clear" w:color="auto" w:fill="auto"/>
            <w:vAlign w:val="center"/>
          </w:tcPr>
          <w:p w14:paraId="20A12F5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000000"/>
                <w:sz w:val="24"/>
                <w:szCs w:val="24"/>
              </w:rPr>
              <w:t>test789</w:t>
            </w:r>
          </w:p>
        </w:tc>
      </w:tr>
    </w:tbl>
    <w:p w14:paraId="1A1DCC02">
      <w:pPr>
        <w:pStyle w:val="3"/>
        <w:keepNext w:val="0"/>
        <w:keepLines w:val="0"/>
        <w:widowControl/>
        <w:suppressLineNumbers w:val="0"/>
        <w:spacing w:before="420" w:beforeAutospacing="0" w:after="100" w:afterAutospacing="0" w:line="640" w:lineRule="atLeast"/>
        <w:ind w:left="0" w:right="0"/>
        <w:rPr>
          <w:sz w:val="40"/>
          <w:szCs w:val="40"/>
        </w:rPr>
      </w:pPr>
      <w:r>
        <w:rPr>
          <w:sz w:val="40"/>
          <w:szCs w:val="40"/>
        </w:rPr>
        <w:t>第四步，创建实训计划</w:t>
      </w:r>
    </w:p>
    <w:p w14:paraId="74AADF5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在完成实训项目创建后，才能创建实训计划。</w:t>
      </w:r>
    </w:p>
    <w:p w14:paraId="777CC07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 “实训项目” 页面，点击 “实训计划” 切换至 “实训计划” 管理页面。</w:t>
      </w:r>
    </w:p>
    <w:p w14:paraId="6D77E208">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方式一、单个实训计划创建</w:t>
      </w:r>
    </w:p>
    <w:p w14:paraId="7E0DE62E">
      <w:pPr>
        <w:pStyle w:val="8"/>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lang w:val="en-US" w:eastAsia="zh-CN"/>
        </w:rPr>
      </w:pPr>
      <w:r>
        <w:rPr>
          <w:rFonts w:hint="eastAsia"/>
          <w:lang w:val="en-US" w:eastAsia="zh-CN"/>
        </w:rPr>
        <w:t>“直接打分”项目</w:t>
      </w:r>
    </w:p>
    <w:p w14:paraId="2EF09A3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点击 “创建实训计划”，在弹出窗口中</w:t>
      </w:r>
      <w:r>
        <w:rPr>
          <w:rFonts w:hint="eastAsia"/>
          <w:sz w:val="24"/>
          <w:szCs w:val="24"/>
          <w:lang w:val="en-US" w:eastAsia="zh-CN"/>
        </w:rPr>
        <w:t>选择项目、</w:t>
      </w:r>
      <w:r>
        <w:rPr>
          <w:sz w:val="24"/>
          <w:szCs w:val="24"/>
        </w:rPr>
        <w:t>填写日期，选择教学班（即分组，如 A 类 1 班），选择上课节次，选择重复规则（不重复、按日、按周、工作日），点击 “确定”。系统会依据填写内容创建实训计划，并在列表中生成实训计划的记录。</w:t>
      </w:r>
    </w:p>
    <w:p w14:paraId="6FABCE9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drawing>
          <wp:inline distT="0" distB="0" distL="114300" distR="114300">
            <wp:extent cx="5266690" cy="1946275"/>
            <wp:effectExtent l="0" t="0" r="16510" b="952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0"/>
                    <a:stretch>
                      <a:fillRect/>
                    </a:stretch>
                  </pic:blipFill>
                  <pic:spPr>
                    <a:xfrm>
                      <a:off x="0" y="0"/>
                      <a:ext cx="5266690" cy="1946275"/>
                    </a:xfrm>
                    <a:prstGeom prst="rect">
                      <a:avLst/>
                    </a:prstGeom>
                    <a:noFill/>
                    <a:ln>
                      <a:noFill/>
                    </a:ln>
                  </pic:spPr>
                </pic:pic>
              </a:graphicData>
            </a:graphic>
          </wp:inline>
        </w:drawing>
      </w:r>
    </w:p>
    <w:p w14:paraId="73AD28BF">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drawing>
          <wp:inline distT="0" distB="0" distL="114300" distR="114300">
            <wp:extent cx="5269865" cy="4435475"/>
            <wp:effectExtent l="0" t="0" r="13335" b="952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1"/>
                    <a:stretch>
                      <a:fillRect/>
                    </a:stretch>
                  </pic:blipFill>
                  <pic:spPr>
                    <a:xfrm>
                      <a:off x="0" y="0"/>
                      <a:ext cx="5269865" cy="4435475"/>
                    </a:xfrm>
                    <a:prstGeom prst="rect">
                      <a:avLst/>
                    </a:prstGeom>
                    <a:noFill/>
                    <a:ln>
                      <a:noFill/>
                    </a:ln>
                  </pic:spPr>
                </pic:pic>
              </a:graphicData>
            </a:graphic>
          </wp:inline>
        </w:drawing>
      </w:r>
    </w:p>
    <w:p w14:paraId="7A72E7C2">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right="0" w:rightChars="0"/>
        <w:jc w:val="both"/>
        <w:rPr>
          <w:rFonts w:hint="eastAsia"/>
          <w:lang w:val="en-US" w:eastAsia="zh-CN"/>
        </w:rPr>
      </w:pPr>
    </w:p>
    <w:p w14:paraId="04BF26A5">
      <w:pPr>
        <w:pStyle w:val="8"/>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default"/>
          <w:lang w:val="en-US" w:eastAsia="zh-CN"/>
        </w:rPr>
      </w:pPr>
      <w:r>
        <w:rPr>
          <w:rFonts w:hint="eastAsia"/>
          <w:lang w:val="en-US" w:eastAsia="zh-CN"/>
        </w:rPr>
        <w:t>“实训模版汇总得分”项目</w:t>
      </w:r>
    </w:p>
    <w:p w14:paraId="4AE62AB6">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right="0" w:rightChars="0" w:firstLine="240" w:firstLineChars="100"/>
        <w:jc w:val="both"/>
        <w:rPr>
          <w:rFonts w:hint="default"/>
          <w:lang w:val="en-US" w:eastAsia="zh-CN"/>
        </w:rPr>
      </w:pPr>
      <w:r>
        <w:rPr>
          <w:rFonts w:hint="eastAsia"/>
          <w:lang w:val="en-US" w:eastAsia="zh-CN"/>
        </w:rPr>
        <w:t>跟“直接打分”项目不同的是，按“实训模版汇总得分”项目需要设置报告截止提交时间，实训结束后，学生需要在配置时间内提交报告。</w:t>
      </w:r>
    </w:p>
    <w:p w14:paraId="77CA0F98">
      <w:pPr>
        <w:pStyle w:val="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right="0" w:rightChars="0"/>
        <w:jc w:val="both"/>
        <w:rPr>
          <w:rFonts w:hint="default"/>
          <w:lang w:val="en-US" w:eastAsia="zh-CN"/>
        </w:rPr>
      </w:pPr>
      <w:r>
        <w:drawing>
          <wp:inline distT="0" distB="0" distL="114300" distR="114300">
            <wp:extent cx="5271770" cy="3249295"/>
            <wp:effectExtent l="0" t="0" r="11430" b="190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2"/>
                    <a:stretch>
                      <a:fillRect/>
                    </a:stretch>
                  </pic:blipFill>
                  <pic:spPr>
                    <a:xfrm>
                      <a:off x="0" y="0"/>
                      <a:ext cx="5271770" cy="3249295"/>
                    </a:xfrm>
                    <a:prstGeom prst="rect">
                      <a:avLst/>
                    </a:prstGeom>
                    <a:noFill/>
                    <a:ln>
                      <a:noFill/>
                    </a:ln>
                  </pic:spPr>
                </pic:pic>
              </a:graphicData>
            </a:graphic>
          </wp:inline>
        </w:drawing>
      </w:r>
    </w:p>
    <w:p w14:paraId="3CCBEAB1">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方式二、批量导入实训计划</w:t>
      </w:r>
    </w:p>
    <w:p w14:paraId="5F3C4B0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color w:val="DF2A3F"/>
          <w:sz w:val="21"/>
          <w:szCs w:val="21"/>
        </w:rPr>
        <w:t>点击“批量导入实训计划”→下载Excel模板（如下图所示）→录入学生和教学班信息→上传，即可批量创建教学班，并将学生添加到相应的教学班。</w:t>
      </w:r>
    </w:p>
    <w:p w14:paraId="7022B591">
      <w:pPr>
        <w:pStyle w:val="3"/>
        <w:keepNext w:val="0"/>
        <w:keepLines w:val="0"/>
        <w:widowControl/>
        <w:suppressLineNumbers w:val="0"/>
        <w:spacing w:before="420" w:beforeAutospacing="0" w:after="100" w:afterAutospacing="0" w:line="640" w:lineRule="atLeast"/>
        <w:ind w:left="0" w:right="0"/>
        <w:rPr>
          <w:sz w:val="40"/>
          <w:szCs w:val="40"/>
        </w:rPr>
      </w:pPr>
      <w:r>
        <w:rPr>
          <w:sz w:val="40"/>
          <w:szCs w:val="40"/>
        </w:rPr>
        <w:t>第五步 实训成绩统计</w:t>
      </w:r>
    </w:p>
    <w:p w14:paraId="3007101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教师点击进入课程中的 “实训” 模块，再点击 “实训成绩” 切换到实训成绩统计页面。</w:t>
      </w:r>
    </w:p>
    <w:p w14:paraId="5D335B51">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62880" cy="2576830"/>
            <wp:effectExtent l="0" t="0" r="20320" b="1397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3"/>
                    <a:stretch>
                      <a:fillRect/>
                    </a:stretch>
                  </pic:blipFill>
                  <pic:spPr>
                    <a:xfrm>
                      <a:off x="0" y="0"/>
                      <a:ext cx="5262880" cy="2576830"/>
                    </a:xfrm>
                    <a:prstGeom prst="rect">
                      <a:avLst/>
                    </a:prstGeom>
                    <a:noFill/>
                    <a:ln>
                      <a:noFill/>
                    </a:ln>
                  </pic:spPr>
                </pic:pic>
              </a:graphicData>
            </a:graphic>
          </wp:inline>
        </w:drawing>
      </w:r>
    </w:p>
    <w:p w14:paraId="73D5CFA0">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1. 实训成绩整体展示</w:t>
      </w:r>
    </w:p>
    <w:p w14:paraId="22059C8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在此页面，教师可灵活切换不同教学班或分组，快速查看对应得分情况。页面会直观展示多项成绩统计信息：</w:t>
      </w:r>
    </w:p>
    <w:p w14:paraId="7461EDE1">
      <w:pPr>
        <w:keepNext w:val="0"/>
        <w:keepLines w:val="0"/>
        <w:widowControl/>
        <w:numPr>
          <w:ilvl w:val="0"/>
          <w:numId w:val="4"/>
        </w:numPr>
        <w:suppressLineNumbers w:val="0"/>
        <w:spacing w:before="0" w:beforeAutospacing="1" w:after="0" w:afterAutospacing="1"/>
        <w:ind w:left="0" w:hanging="360"/>
        <w:rPr>
          <w:sz w:val="18"/>
          <w:szCs w:val="21"/>
        </w:rPr>
      </w:pPr>
      <w:r>
        <w:rPr>
          <w:sz w:val="24"/>
          <w:szCs w:val="24"/>
        </w:rPr>
        <w:t>基础参与数据：选中教学班的应参加人数、未参加人数、未批改人数。</w:t>
      </w:r>
    </w:p>
    <w:p w14:paraId="759420AA">
      <w:pPr>
        <w:keepNext w:val="0"/>
        <w:keepLines w:val="0"/>
        <w:widowControl/>
        <w:numPr>
          <w:ilvl w:val="0"/>
          <w:numId w:val="4"/>
        </w:numPr>
        <w:suppressLineNumbers w:val="0"/>
        <w:spacing w:before="0" w:beforeAutospacing="1" w:after="0" w:afterAutospacing="1"/>
        <w:ind w:left="0" w:hanging="360"/>
        <w:rPr>
          <w:sz w:val="18"/>
          <w:szCs w:val="21"/>
        </w:rPr>
      </w:pPr>
      <w:r>
        <w:rPr>
          <w:sz w:val="24"/>
          <w:szCs w:val="24"/>
        </w:rPr>
        <w:t>关键统计数据：最高分、最低分、平均分、中位分、及格率。</w:t>
      </w:r>
    </w:p>
    <w:p w14:paraId="0B80C860">
      <w:pPr>
        <w:keepNext w:val="0"/>
        <w:keepLines w:val="0"/>
        <w:widowControl/>
        <w:numPr>
          <w:ilvl w:val="0"/>
          <w:numId w:val="4"/>
        </w:numPr>
        <w:suppressLineNumbers w:val="0"/>
        <w:spacing w:before="0" w:beforeAutospacing="1" w:after="0" w:afterAutospacing="1"/>
        <w:ind w:left="0" w:hanging="360"/>
        <w:rPr>
          <w:sz w:val="18"/>
          <w:szCs w:val="21"/>
        </w:rPr>
      </w:pPr>
      <w:r>
        <w:rPr>
          <w:sz w:val="24"/>
          <w:szCs w:val="24"/>
        </w:rPr>
        <w:t>成绩分布：实训得分在不同区间的人数分布，以及每个学生实训模板的得分和综合得分清单。</w:t>
      </w:r>
    </w:p>
    <w:p w14:paraId="49DEA7BF">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2. 重新计算功能</w:t>
      </w:r>
    </w:p>
    <w:p w14:paraId="116670E5">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页面设有 “重新计算” 按钮。当教师对实训成绩配置、成绩分析设置等可能影响成绩结果的内容进行修改后，点击此按钮，系统将自动重新计算所有学生的得分情况。</w:t>
      </w:r>
    </w:p>
    <w:p w14:paraId="38C7A541">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3. 实训成绩配置</w:t>
      </w:r>
    </w:p>
    <w:p w14:paraId="1D8C0C30">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在实训成绩配置选项中，教师可自主设置综合得分的取分方式：</w:t>
      </w:r>
    </w:p>
    <w:p w14:paraId="38923DC8">
      <w:pPr>
        <w:keepNext w:val="0"/>
        <w:keepLines w:val="0"/>
        <w:widowControl/>
        <w:numPr>
          <w:ilvl w:val="0"/>
          <w:numId w:val="5"/>
        </w:numPr>
        <w:suppressLineNumbers w:val="0"/>
        <w:spacing w:before="0" w:beforeAutospacing="1" w:after="0" w:afterAutospacing="1"/>
        <w:ind w:left="0" w:hanging="360"/>
        <w:rPr>
          <w:sz w:val="18"/>
          <w:szCs w:val="21"/>
        </w:rPr>
      </w:pPr>
      <w:r>
        <w:rPr>
          <w:sz w:val="24"/>
          <w:szCs w:val="24"/>
        </w:rPr>
        <w:t>平均分：系统默认的取分方式。</w:t>
      </w:r>
    </w:p>
    <w:p w14:paraId="4A747EDA">
      <w:pPr>
        <w:keepNext w:val="0"/>
        <w:keepLines w:val="0"/>
        <w:widowControl/>
        <w:numPr>
          <w:ilvl w:val="0"/>
          <w:numId w:val="5"/>
        </w:numPr>
        <w:suppressLineNumbers w:val="0"/>
        <w:spacing w:before="0" w:beforeAutospacing="1" w:after="0" w:afterAutospacing="1"/>
        <w:ind w:left="0" w:hanging="360"/>
        <w:rPr>
          <w:sz w:val="18"/>
          <w:szCs w:val="21"/>
        </w:rPr>
      </w:pPr>
      <w:r>
        <w:rPr>
          <w:sz w:val="24"/>
          <w:szCs w:val="24"/>
        </w:rPr>
        <w:t>自定义权重：根据教学需求，为不同项目设置特定权重。</w:t>
      </w:r>
    </w:p>
    <w:p w14:paraId="7122A193">
      <w:pPr>
        <w:keepNext w:val="0"/>
        <w:keepLines w:val="0"/>
        <w:widowControl/>
        <w:numPr>
          <w:ilvl w:val="0"/>
          <w:numId w:val="5"/>
        </w:numPr>
        <w:suppressLineNumbers w:val="0"/>
        <w:spacing w:before="0" w:beforeAutospacing="1" w:after="0" w:afterAutospacing="1"/>
        <w:ind w:left="0" w:hanging="360"/>
        <w:rPr>
          <w:sz w:val="18"/>
          <w:szCs w:val="21"/>
        </w:rPr>
      </w:pPr>
      <w:r>
        <w:rPr>
          <w:sz w:val="24"/>
          <w:szCs w:val="24"/>
        </w:rPr>
        <w:t>最高分：选取学生成绩中的最高分作为综合得分。</w:t>
      </w:r>
    </w:p>
    <w:p w14:paraId="7342003A">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4. 成绩分析设置</w:t>
      </w:r>
    </w:p>
    <w:p w14:paraId="78095EB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教师通过成绩分析设置，可自定义成绩区间，灵活调整优秀和及格分数的区间范围，助力精准分析学生成绩情况。</w:t>
      </w:r>
    </w:p>
    <w:p w14:paraId="0BB4AF07">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5. 数据导出功能</w:t>
      </w:r>
    </w:p>
    <w:p w14:paraId="7DDFBA01">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点击 “导出 Excel” 按钮，教师即可一键导出实训成绩数据，便于后续的数据处理与存档。</w:t>
      </w:r>
    </w:p>
    <w:p w14:paraId="58696D48">
      <w:pPr>
        <w:pStyle w:val="5"/>
        <w:keepNext w:val="0"/>
        <w:keepLines w:val="0"/>
        <w:widowControl/>
        <w:suppressLineNumbers w:val="0"/>
        <w:spacing w:before="200" w:beforeAutospacing="0" w:after="100" w:afterAutospacing="0" w:line="480" w:lineRule="atLeast"/>
        <w:ind w:left="0" w:right="0"/>
        <w:rPr>
          <w:sz w:val="24"/>
          <w:szCs w:val="24"/>
        </w:rPr>
      </w:pPr>
      <w:r>
        <w:rPr>
          <w:sz w:val="24"/>
          <w:szCs w:val="24"/>
        </w:rPr>
        <w:t>6. 实训成绩明细查看</w:t>
      </w:r>
    </w:p>
    <w:p w14:paraId="7A3C605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实训成绩明细部分，默认展示每个学生在各个实训计划任务中的得分。当教师选中某一成绩明细时，还能进一步查看学生在每个实验报告模板各模块的得分，全方位了解学生学习表现。</w:t>
      </w:r>
    </w:p>
    <w:p w14:paraId="5FEBA0E7">
      <w:pPr>
        <w:pStyle w:val="2"/>
        <w:keepNext w:val="0"/>
        <w:keepLines w:val="0"/>
        <w:widowControl/>
        <w:suppressLineNumbers w:val="0"/>
        <w:spacing w:before="520" w:beforeAutospacing="0" w:after="200" w:afterAutospacing="0" w:line="720" w:lineRule="atLeast"/>
        <w:ind w:left="0" w:right="0"/>
        <w:rPr>
          <w:sz w:val="48"/>
          <w:szCs w:val="48"/>
        </w:rPr>
      </w:pPr>
      <w:bookmarkStart w:id="2" w:name="_Toc2375"/>
      <w:r>
        <w:rPr>
          <w:sz w:val="48"/>
          <w:szCs w:val="48"/>
        </w:rPr>
        <w:t>三、指导教师操作</w:t>
      </w:r>
      <w:bookmarkEnd w:id="2"/>
    </w:p>
    <w:p w14:paraId="1CBCDA44">
      <w:pPr>
        <w:pStyle w:val="3"/>
        <w:keepNext w:val="0"/>
        <w:keepLines w:val="0"/>
        <w:widowControl/>
        <w:suppressLineNumbers w:val="0"/>
        <w:spacing w:before="420" w:beforeAutospacing="0" w:after="100" w:afterAutospacing="0" w:line="640" w:lineRule="atLeast"/>
        <w:ind w:left="0" w:right="0"/>
        <w:rPr>
          <w:sz w:val="40"/>
          <w:szCs w:val="40"/>
        </w:rPr>
      </w:pPr>
      <w:r>
        <w:rPr>
          <w:rFonts w:hint="eastAsia"/>
          <w:sz w:val="40"/>
          <w:szCs w:val="40"/>
          <w:lang w:eastAsia="zh-CN"/>
        </w:rPr>
        <w:t>（</w:t>
      </w:r>
      <w:r>
        <w:rPr>
          <w:rFonts w:hint="eastAsia"/>
          <w:sz w:val="40"/>
          <w:szCs w:val="40"/>
          <w:lang w:val="en-US" w:eastAsia="zh-CN"/>
        </w:rPr>
        <w:t>一</w:t>
      </w:r>
      <w:r>
        <w:rPr>
          <w:rFonts w:hint="eastAsia"/>
          <w:sz w:val="40"/>
          <w:szCs w:val="40"/>
          <w:lang w:eastAsia="zh-CN"/>
        </w:rPr>
        <w:t>）</w:t>
      </w:r>
      <w:r>
        <w:rPr>
          <w:sz w:val="40"/>
          <w:szCs w:val="40"/>
        </w:rPr>
        <w:t>PC端操作</w:t>
      </w:r>
    </w:p>
    <w:p w14:paraId="5197C33F">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指导教师登录系统后，依次点击 “课程”→“实训模块”，就能查看自己负责的实训计划清单。</w:t>
      </w:r>
    </w:p>
    <w:p w14:paraId="5FA69A2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drawing>
          <wp:inline distT="0" distB="0" distL="114300" distR="114300">
            <wp:extent cx="5260975" cy="2655570"/>
            <wp:effectExtent l="0" t="0" r="22225" b="1143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4"/>
                    <a:stretch>
                      <a:fillRect/>
                    </a:stretch>
                  </pic:blipFill>
                  <pic:spPr>
                    <a:xfrm>
                      <a:off x="0" y="0"/>
                      <a:ext cx="5260975" cy="2655570"/>
                    </a:xfrm>
                    <a:prstGeom prst="rect">
                      <a:avLst/>
                    </a:prstGeom>
                    <a:noFill/>
                    <a:ln>
                      <a:noFill/>
                    </a:ln>
                  </pic:spPr>
                </pic:pic>
              </a:graphicData>
            </a:graphic>
          </wp:inline>
        </w:drawing>
      </w:r>
    </w:p>
    <w:p w14:paraId="41F24E26">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lang w:val="en-US" w:eastAsia="zh-CN"/>
        </w:rPr>
      </w:pPr>
      <w:r>
        <w:rPr>
          <w:rFonts w:hint="eastAsia"/>
          <w:lang w:val="en-US" w:eastAsia="zh-CN"/>
        </w:rPr>
        <w:t>其中，“按模版汇总打分”的计划在实训结束后，会自动进入到学生提交报告的状态中，学生需要在报告截止提交时间内提交。</w:t>
      </w:r>
    </w:p>
    <w:p w14:paraId="3FBB373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lang w:val="en-US" w:eastAsia="zh-CN"/>
        </w:rPr>
      </w:pPr>
      <w:r>
        <w:drawing>
          <wp:inline distT="0" distB="0" distL="114300" distR="114300">
            <wp:extent cx="2508250" cy="2150745"/>
            <wp:effectExtent l="0" t="0" r="6350" b="825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5"/>
                    <a:stretch>
                      <a:fillRect/>
                    </a:stretch>
                  </pic:blipFill>
                  <pic:spPr>
                    <a:xfrm>
                      <a:off x="0" y="0"/>
                      <a:ext cx="2508250" cy="2150745"/>
                    </a:xfrm>
                    <a:prstGeom prst="rect">
                      <a:avLst/>
                    </a:prstGeom>
                    <a:noFill/>
                    <a:ln>
                      <a:noFill/>
                    </a:ln>
                  </pic:spPr>
                </pic:pic>
              </a:graphicData>
            </a:graphic>
          </wp:inline>
        </w:drawing>
      </w:r>
    </w:p>
    <w:p w14:paraId="416A25D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教师可对每个实训计划执行如下操作：</w:t>
      </w:r>
    </w:p>
    <w:p w14:paraId="7B577758">
      <w:pPr>
        <w:pStyle w:val="4"/>
        <w:keepNext w:val="0"/>
        <w:keepLines w:val="0"/>
        <w:widowControl/>
        <w:suppressLineNumbers w:val="0"/>
        <w:spacing w:before="320" w:beforeAutospacing="0" w:after="100" w:afterAutospacing="0" w:line="560" w:lineRule="atLeast"/>
        <w:ind w:left="0" w:right="0"/>
        <w:rPr>
          <w:sz w:val="32"/>
          <w:szCs w:val="32"/>
        </w:rPr>
      </w:pPr>
      <w:r>
        <w:rPr>
          <w:rFonts w:hint="eastAsia"/>
          <w:sz w:val="32"/>
          <w:szCs w:val="32"/>
          <w:lang w:val="en-US" w:eastAsia="zh-CN"/>
        </w:rPr>
        <w:t>1、</w:t>
      </w:r>
      <w:r>
        <w:rPr>
          <w:sz w:val="32"/>
          <w:szCs w:val="32"/>
        </w:rPr>
        <w:t>批改与打分</w:t>
      </w:r>
    </w:p>
    <w:p w14:paraId="61E2FA55">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批改和打分操作取决于实训项目的预设规则：</w:t>
      </w:r>
    </w:p>
    <w:p w14:paraId="0C3B89A2">
      <w:pPr>
        <w:keepNext w:val="0"/>
        <w:keepLines w:val="0"/>
        <w:widowControl/>
        <w:numPr>
          <w:ilvl w:val="0"/>
          <w:numId w:val="6"/>
        </w:numPr>
        <w:suppressLineNumbers w:val="0"/>
        <w:spacing w:before="0" w:beforeAutospacing="1" w:after="0" w:afterAutospacing="1"/>
        <w:ind w:left="0" w:hanging="360"/>
        <w:rPr>
          <w:sz w:val="18"/>
          <w:szCs w:val="21"/>
        </w:rPr>
      </w:pPr>
      <w:r>
        <w:rPr>
          <w:sz w:val="24"/>
          <w:szCs w:val="24"/>
        </w:rPr>
        <w:t>“根据报告汇总打分” 项目：教师需打开学生提交的实训报告，按模块进行打分。</w:t>
      </w:r>
    </w:p>
    <w:p w14:paraId="1F7C04B4">
      <w:pPr>
        <w:keepNext w:val="0"/>
        <w:keepLines w:val="0"/>
        <w:widowControl/>
        <w:numPr>
          <w:ilvl w:val="0"/>
          <w:numId w:val="0"/>
        </w:numPr>
        <w:suppressLineNumbers w:val="0"/>
        <w:spacing w:before="0" w:beforeAutospacing="1" w:after="0" w:afterAutospacing="1"/>
        <w:ind w:left="-360" w:leftChars="0"/>
      </w:pPr>
    </w:p>
    <w:p w14:paraId="6AEE48C3">
      <w:pPr>
        <w:keepNext w:val="0"/>
        <w:keepLines w:val="0"/>
        <w:widowControl/>
        <w:numPr>
          <w:ilvl w:val="0"/>
          <w:numId w:val="0"/>
        </w:numPr>
        <w:suppressLineNumbers w:val="0"/>
        <w:spacing w:before="0" w:beforeAutospacing="1" w:after="0" w:afterAutospacing="1"/>
        <w:ind w:left="-360" w:leftChars="0"/>
      </w:pPr>
      <w:r>
        <w:drawing>
          <wp:inline distT="0" distB="0" distL="114300" distR="114300">
            <wp:extent cx="5274310" cy="1526540"/>
            <wp:effectExtent l="0" t="0" r="8890" b="2286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6"/>
                    <a:stretch>
                      <a:fillRect/>
                    </a:stretch>
                  </pic:blipFill>
                  <pic:spPr>
                    <a:xfrm>
                      <a:off x="0" y="0"/>
                      <a:ext cx="5274310" cy="1526540"/>
                    </a:xfrm>
                    <a:prstGeom prst="rect">
                      <a:avLst/>
                    </a:prstGeom>
                    <a:noFill/>
                    <a:ln>
                      <a:noFill/>
                    </a:ln>
                  </pic:spPr>
                </pic:pic>
              </a:graphicData>
            </a:graphic>
          </wp:inline>
        </w:drawing>
      </w:r>
    </w:p>
    <w:p w14:paraId="659F31FD">
      <w:pPr>
        <w:keepNext w:val="0"/>
        <w:keepLines w:val="0"/>
        <w:widowControl/>
        <w:numPr>
          <w:ilvl w:val="0"/>
          <w:numId w:val="0"/>
        </w:numPr>
        <w:suppressLineNumbers w:val="0"/>
        <w:spacing w:before="0" w:beforeAutospacing="1" w:after="0" w:afterAutospacing="1"/>
        <w:ind w:left="-360" w:leftChars="0"/>
      </w:pPr>
      <w:r>
        <w:drawing>
          <wp:inline distT="0" distB="0" distL="114300" distR="114300">
            <wp:extent cx="5267960" cy="2665095"/>
            <wp:effectExtent l="0" t="0" r="1524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7"/>
                    <a:stretch>
                      <a:fillRect/>
                    </a:stretch>
                  </pic:blipFill>
                  <pic:spPr>
                    <a:xfrm>
                      <a:off x="0" y="0"/>
                      <a:ext cx="5267960" cy="2665095"/>
                    </a:xfrm>
                    <a:prstGeom prst="rect">
                      <a:avLst/>
                    </a:prstGeom>
                    <a:noFill/>
                    <a:ln>
                      <a:noFill/>
                    </a:ln>
                  </pic:spPr>
                </pic:pic>
              </a:graphicData>
            </a:graphic>
          </wp:inline>
        </w:drawing>
      </w:r>
    </w:p>
    <w:p w14:paraId="66C80782">
      <w:pPr>
        <w:keepNext w:val="0"/>
        <w:keepLines w:val="0"/>
        <w:widowControl/>
        <w:numPr>
          <w:ilvl w:val="0"/>
          <w:numId w:val="6"/>
        </w:numPr>
        <w:suppressLineNumbers w:val="0"/>
        <w:spacing w:before="0" w:beforeAutospacing="1" w:after="240" w:afterAutospacing="0"/>
        <w:ind w:left="0" w:hanging="360"/>
        <w:rPr>
          <w:sz w:val="18"/>
          <w:szCs w:val="21"/>
        </w:rPr>
      </w:pPr>
      <w:r>
        <w:rPr>
          <w:sz w:val="24"/>
          <w:szCs w:val="24"/>
        </w:rPr>
        <w:t>“直接打分” 项目：教师无需批改实训报告，可直接录入分数。</w:t>
      </w:r>
    </w:p>
    <w:p w14:paraId="5D7B4454">
      <w:pPr>
        <w:keepNext w:val="0"/>
        <w:keepLines w:val="0"/>
        <w:widowControl/>
        <w:numPr>
          <w:ilvl w:val="0"/>
          <w:numId w:val="0"/>
        </w:numPr>
        <w:suppressLineNumbers w:val="0"/>
        <w:spacing w:before="0" w:beforeAutospacing="1" w:after="240" w:afterAutospacing="0"/>
        <w:ind w:left="-360" w:leftChars="0"/>
      </w:pPr>
      <w:r>
        <w:drawing>
          <wp:inline distT="0" distB="0" distL="114300" distR="114300">
            <wp:extent cx="2333625" cy="2105025"/>
            <wp:effectExtent l="0" t="0" r="317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8"/>
                    <a:stretch>
                      <a:fillRect/>
                    </a:stretch>
                  </pic:blipFill>
                  <pic:spPr>
                    <a:xfrm>
                      <a:off x="0" y="0"/>
                      <a:ext cx="2333625" cy="2105025"/>
                    </a:xfrm>
                    <a:prstGeom prst="rect">
                      <a:avLst/>
                    </a:prstGeom>
                    <a:noFill/>
                    <a:ln>
                      <a:noFill/>
                    </a:ln>
                  </pic:spPr>
                </pic:pic>
              </a:graphicData>
            </a:graphic>
          </wp:inline>
        </w:drawing>
      </w:r>
    </w:p>
    <w:p w14:paraId="753AA8AA">
      <w:pPr>
        <w:keepNext w:val="0"/>
        <w:keepLines w:val="0"/>
        <w:widowControl/>
        <w:numPr>
          <w:ilvl w:val="0"/>
          <w:numId w:val="0"/>
        </w:numPr>
        <w:suppressLineNumbers w:val="0"/>
        <w:spacing w:before="0" w:beforeAutospacing="1" w:after="240" w:afterAutospacing="0"/>
        <w:ind w:left="-360" w:leftChars="0"/>
      </w:pPr>
      <w:r>
        <w:drawing>
          <wp:inline distT="0" distB="0" distL="114300" distR="114300">
            <wp:extent cx="5259070" cy="1573530"/>
            <wp:effectExtent l="0" t="0" r="2413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9"/>
                    <a:stretch>
                      <a:fillRect/>
                    </a:stretch>
                  </pic:blipFill>
                  <pic:spPr>
                    <a:xfrm>
                      <a:off x="0" y="0"/>
                      <a:ext cx="5259070" cy="1573530"/>
                    </a:xfrm>
                    <a:prstGeom prst="rect">
                      <a:avLst/>
                    </a:prstGeom>
                    <a:noFill/>
                    <a:ln>
                      <a:noFill/>
                    </a:ln>
                  </pic:spPr>
                </pic:pic>
              </a:graphicData>
            </a:graphic>
          </wp:inline>
        </w:drawing>
      </w:r>
    </w:p>
    <w:p w14:paraId="6662A04E">
      <w:pPr>
        <w:keepNext w:val="0"/>
        <w:keepLines w:val="0"/>
        <w:widowControl/>
        <w:numPr>
          <w:ilvl w:val="0"/>
          <w:numId w:val="0"/>
        </w:numPr>
        <w:suppressLineNumbers w:val="0"/>
        <w:spacing w:before="0" w:beforeAutospacing="1" w:after="240" w:afterAutospacing="0"/>
        <w:ind w:left="-360" w:leftChars="0"/>
      </w:pPr>
      <w:r>
        <w:drawing>
          <wp:inline distT="0" distB="0" distL="114300" distR="114300">
            <wp:extent cx="5266690" cy="3884930"/>
            <wp:effectExtent l="0" t="0" r="1651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266690" cy="3884930"/>
                    </a:xfrm>
                    <a:prstGeom prst="rect">
                      <a:avLst/>
                    </a:prstGeom>
                    <a:noFill/>
                    <a:ln>
                      <a:noFill/>
                    </a:ln>
                  </pic:spPr>
                </pic:pic>
              </a:graphicData>
            </a:graphic>
          </wp:inline>
        </w:drawing>
      </w:r>
    </w:p>
    <w:p w14:paraId="32EF900F">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sz w:val="24"/>
          <w:szCs w:val="24"/>
        </w:rPr>
        <w:t>打分</w:t>
      </w:r>
    </w:p>
    <w:p w14:paraId="01023C3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点击 “打分” 按钮，进入打分页面。在此页面，支持：批量打分、批量导入分数及为指定学生单独录入分数。</w:t>
      </w:r>
    </w:p>
    <w:p w14:paraId="1F3C5656">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68595" cy="754380"/>
            <wp:effectExtent l="0" t="0" r="14605"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
                    <a:stretch>
                      <a:fillRect/>
                    </a:stretch>
                  </pic:blipFill>
                  <pic:spPr>
                    <a:xfrm>
                      <a:off x="0" y="0"/>
                      <a:ext cx="5268595" cy="754380"/>
                    </a:xfrm>
                    <a:prstGeom prst="rect">
                      <a:avLst/>
                    </a:prstGeom>
                    <a:noFill/>
                    <a:ln>
                      <a:noFill/>
                    </a:ln>
                  </pic:spPr>
                </pic:pic>
              </a:graphicData>
            </a:graphic>
          </wp:inline>
        </w:drawing>
      </w:r>
    </w:p>
    <w:p w14:paraId="1AC4453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rPr>
          <w:color w:val="8A8F8D"/>
          <w:sz w:val="22"/>
          <w:szCs w:val="22"/>
        </w:rPr>
        <w:t>图11 打分页面</w:t>
      </w:r>
    </w:p>
    <w:p w14:paraId="7270108E">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sz w:val="24"/>
          <w:szCs w:val="24"/>
        </w:rPr>
        <w:t>批改</w:t>
      </w:r>
    </w:p>
    <w:p w14:paraId="32B1507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点击 “批改” 按钮，进入批改页面。在学生列表中，点击对应学生后的批改按钮，即可打开其实训报告。按模块进行批改时，</w:t>
      </w:r>
      <w:r>
        <w:rPr>
          <w:rFonts w:hint="eastAsia"/>
          <w:sz w:val="24"/>
          <w:szCs w:val="24"/>
          <w:lang w:val="en-US" w:eastAsia="zh-CN"/>
        </w:rPr>
        <w:t>填空模块会自动批改</w:t>
      </w:r>
      <w:r>
        <w:rPr>
          <w:sz w:val="24"/>
          <w:szCs w:val="24"/>
        </w:rPr>
        <w:t>。</w:t>
      </w:r>
    </w:p>
    <w:p w14:paraId="3E8009A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74310" cy="1029970"/>
            <wp:effectExtent l="0" t="0" r="8890" b="1143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22"/>
                    <a:stretch>
                      <a:fillRect/>
                    </a:stretch>
                  </pic:blipFill>
                  <pic:spPr>
                    <a:xfrm>
                      <a:off x="0" y="0"/>
                      <a:ext cx="5274310" cy="1029970"/>
                    </a:xfrm>
                    <a:prstGeom prst="rect">
                      <a:avLst/>
                    </a:prstGeom>
                    <a:noFill/>
                    <a:ln>
                      <a:noFill/>
                    </a:ln>
                  </pic:spPr>
                </pic:pic>
              </a:graphicData>
            </a:graphic>
          </wp:inline>
        </w:drawing>
      </w:r>
    </w:p>
    <w:p w14:paraId="738AFB6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62245" cy="2664460"/>
            <wp:effectExtent l="0" t="0" r="20955"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3"/>
                    <a:stretch>
                      <a:fillRect/>
                    </a:stretch>
                  </pic:blipFill>
                  <pic:spPr>
                    <a:xfrm>
                      <a:off x="0" y="0"/>
                      <a:ext cx="5262245" cy="2664460"/>
                    </a:xfrm>
                    <a:prstGeom prst="rect">
                      <a:avLst/>
                    </a:prstGeom>
                    <a:noFill/>
                    <a:ln>
                      <a:noFill/>
                    </a:ln>
                  </pic:spPr>
                </pic:pic>
              </a:graphicData>
            </a:graphic>
          </wp:inline>
        </w:drawing>
      </w:r>
    </w:p>
    <w:p w14:paraId="5DD1ABC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若遇到学生未提交任务的情况，教师在教师端可点击 “帮学生提交” 按钮，以此提交该学生对应的实验报告模板。</w:t>
      </w:r>
    </w:p>
    <w:p w14:paraId="7402645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drawing>
          <wp:inline distT="0" distB="0" distL="114300" distR="114300">
            <wp:extent cx="5273040" cy="710565"/>
            <wp:effectExtent l="0" t="0" r="1016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a:stretch>
                      <a:fillRect/>
                    </a:stretch>
                  </pic:blipFill>
                  <pic:spPr>
                    <a:xfrm>
                      <a:off x="0" y="0"/>
                      <a:ext cx="5273040" cy="710565"/>
                    </a:xfrm>
                    <a:prstGeom prst="rect">
                      <a:avLst/>
                    </a:prstGeom>
                    <a:noFill/>
                    <a:ln>
                      <a:noFill/>
                    </a:ln>
                  </pic:spPr>
                </pic:pic>
              </a:graphicData>
            </a:graphic>
          </wp:inline>
        </w:drawing>
      </w:r>
    </w:p>
    <w:p w14:paraId="2F985870">
      <w:pPr>
        <w:pStyle w:val="4"/>
        <w:keepNext w:val="0"/>
        <w:keepLines w:val="0"/>
        <w:widowControl/>
        <w:suppressLineNumbers w:val="0"/>
        <w:spacing w:before="320" w:beforeAutospacing="0" w:after="100" w:afterAutospacing="0" w:line="560" w:lineRule="atLeast"/>
        <w:ind w:left="0" w:right="0"/>
        <w:rPr>
          <w:sz w:val="32"/>
          <w:szCs w:val="32"/>
        </w:rPr>
      </w:pPr>
      <w:r>
        <w:rPr>
          <w:rFonts w:hint="eastAsia"/>
          <w:sz w:val="32"/>
          <w:szCs w:val="32"/>
          <w:lang w:val="en-US" w:eastAsia="zh-CN"/>
        </w:rPr>
        <w:t>2、</w:t>
      </w:r>
      <w:r>
        <w:rPr>
          <w:sz w:val="32"/>
          <w:szCs w:val="32"/>
        </w:rPr>
        <w:t>补交 / 重做设置</w:t>
      </w:r>
    </w:p>
    <w:p w14:paraId="64483941">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打分类型的实训项目无重做功能。</w:t>
      </w:r>
    </w:p>
    <w:p w14:paraId="0F7659B6">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针对未提交实训报告或成绩不合格的学生，教师可设置补交 / 重做任务，并规定截止时间。</w:t>
      </w:r>
    </w:p>
    <w:p w14:paraId="620234E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学生完成重做后需再次提交，教师需再次批改。</w:t>
      </w:r>
    </w:p>
    <w:p w14:paraId="2A6EEBDB">
      <w:pPr>
        <w:pStyle w:val="4"/>
        <w:keepNext w:val="0"/>
        <w:keepLines w:val="0"/>
        <w:widowControl/>
        <w:suppressLineNumbers w:val="0"/>
        <w:spacing w:before="320" w:beforeAutospacing="0" w:after="100" w:afterAutospacing="0" w:line="560" w:lineRule="atLeast"/>
        <w:ind w:left="0" w:right="0"/>
        <w:rPr>
          <w:sz w:val="32"/>
          <w:szCs w:val="32"/>
        </w:rPr>
      </w:pPr>
      <w:r>
        <w:rPr>
          <w:rFonts w:hint="eastAsia"/>
          <w:sz w:val="32"/>
          <w:szCs w:val="32"/>
          <w:lang w:val="en-US" w:eastAsia="zh-CN"/>
        </w:rPr>
        <w:t>3、</w:t>
      </w:r>
      <w:r>
        <w:rPr>
          <w:sz w:val="32"/>
          <w:szCs w:val="32"/>
        </w:rPr>
        <w:t>完成情况统计</w:t>
      </w:r>
    </w:p>
    <w:p w14:paraId="63076B71">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教师能够查看本次实训计划成绩的统计分析，全面了解学生的实训完成状况。</w:t>
      </w:r>
    </w:p>
    <w:p w14:paraId="4C82182B">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sz w:val="24"/>
          <w:szCs w:val="24"/>
        </w:rPr>
        <w:t>实训完成概况浏览</w:t>
      </w:r>
    </w:p>
    <w:p w14:paraId="4532BAB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在实训计划任务列表的操作栏中，点击 “完成情况”，页面会展示当前教学班（分组）的统计分数。同时，每个学生的详细信息也会一并呈现，包括加入时间、提交时间、工位号、任务进度、批改状态以及综合得分，帮助教师对学生实训过程和成果有直观认识。</w:t>
      </w:r>
    </w:p>
    <w:p w14:paraId="2207178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5273040" cy="2816225"/>
            <wp:effectExtent l="0" t="0" r="10160" b="317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5"/>
                    <a:stretch>
                      <a:fillRect/>
                    </a:stretch>
                  </pic:blipFill>
                  <pic:spPr>
                    <a:xfrm>
                      <a:off x="0" y="0"/>
                      <a:ext cx="5273040" cy="2816225"/>
                    </a:xfrm>
                    <a:prstGeom prst="rect">
                      <a:avLst/>
                    </a:prstGeom>
                    <a:noFill/>
                    <a:ln>
                      <a:noFill/>
                    </a:ln>
                  </pic:spPr>
                </pic:pic>
              </a:graphicData>
            </a:graphic>
          </wp:inline>
        </w:drawing>
      </w:r>
    </w:p>
    <w:p w14:paraId="1DEB04C1">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sz w:val="24"/>
          <w:szCs w:val="24"/>
        </w:rPr>
        <w:t>关键数据获取</w:t>
      </w:r>
    </w:p>
    <w:p w14:paraId="6FA187A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页面会统计并展示该教学班（分组）的重做人数，教师据此对整体实训完成质量有更清晰的评估。</w:t>
      </w:r>
    </w:p>
    <w:p w14:paraId="7634AA56">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3</w:t>
      </w:r>
      <w:r>
        <w:rPr>
          <w:rFonts w:hint="eastAsia"/>
          <w:sz w:val="24"/>
          <w:szCs w:val="24"/>
          <w:lang w:eastAsia="zh-CN"/>
        </w:rPr>
        <w:t>）</w:t>
      </w:r>
      <w:r>
        <w:rPr>
          <w:sz w:val="24"/>
          <w:szCs w:val="24"/>
        </w:rPr>
        <w:t>报告详情查阅</w:t>
      </w:r>
    </w:p>
    <w:p w14:paraId="1C6CF848">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若教师点击 “查看详情”，即可查看学生实验报告模板的详细内容，深入了解学生对实训知识的掌握和操作的细节。</w:t>
      </w:r>
    </w:p>
    <w:p w14:paraId="03FE813E">
      <w:pPr>
        <w:pStyle w:val="5"/>
        <w:keepNext w:val="0"/>
        <w:keepLines w:val="0"/>
        <w:widowControl/>
        <w:suppressLineNumbers w:val="0"/>
        <w:spacing w:before="200" w:beforeAutospacing="0" w:after="100" w:afterAutospacing="0" w:line="480" w:lineRule="atLeast"/>
        <w:ind w:left="0" w:right="0"/>
        <w:rPr>
          <w:sz w:val="24"/>
          <w:szCs w:val="24"/>
        </w:rPr>
      </w:pPr>
      <w:r>
        <w:rPr>
          <w:rFonts w:hint="eastAsia"/>
          <w:sz w:val="24"/>
          <w:szCs w:val="24"/>
          <w:lang w:eastAsia="zh-CN"/>
        </w:rPr>
        <w:t>（</w:t>
      </w:r>
      <w:r>
        <w:rPr>
          <w:rFonts w:hint="eastAsia"/>
          <w:sz w:val="24"/>
          <w:szCs w:val="24"/>
          <w:lang w:val="en-US" w:eastAsia="zh-CN"/>
        </w:rPr>
        <w:t>4</w:t>
      </w:r>
      <w:r>
        <w:rPr>
          <w:rFonts w:hint="eastAsia"/>
          <w:sz w:val="24"/>
          <w:szCs w:val="24"/>
          <w:lang w:eastAsia="zh-CN"/>
        </w:rPr>
        <w:t>）</w:t>
      </w:r>
      <w:r>
        <w:rPr>
          <w:sz w:val="24"/>
          <w:szCs w:val="24"/>
        </w:rPr>
        <w:t>数据管理操作</w:t>
      </w:r>
    </w:p>
    <w:p w14:paraId="4DEE344F">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在该页面，教师还能进行多项数据管理操作：</w:t>
      </w:r>
    </w:p>
    <w:p w14:paraId="3919C747">
      <w:pPr>
        <w:keepNext w:val="0"/>
        <w:keepLines w:val="0"/>
        <w:widowControl/>
        <w:numPr>
          <w:ilvl w:val="0"/>
          <w:numId w:val="7"/>
        </w:numPr>
        <w:suppressLineNumbers w:val="0"/>
        <w:spacing w:before="0" w:beforeAutospacing="1" w:after="0" w:afterAutospacing="1"/>
        <w:ind w:left="0" w:hanging="360"/>
        <w:rPr>
          <w:sz w:val="18"/>
          <w:szCs w:val="21"/>
        </w:rPr>
      </w:pPr>
      <w:r>
        <w:rPr>
          <w:sz w:val="24"/>
          <w:szCs w:val="24"/>
        </w:rPr>
        <w:t>数据重新计算：点击 “重新计算” 按钮，系统将对实训相关数据进行重新核算，确保数据的准确性和时效性。</w:t>
      </w:r>
    </w:p>
    <w:p w14:paraId="2B14BBB9">
      <w:pPr>
        <w:keepNext w:val="0"/>
        <w:keepLines w:val="0"/>
        <w:widowControl/>
        <w:numPr>
          <w:ilvl w:val="0"/>
          <w:numId w:val="7"/>
        </w:numPr>
        <w:suppressLineNumbers w:val="0"/>
        <w:spacing w:before="0" w:beforeAutospacing="1" w:after="0" w:afterAutospacing="1"/>
        <w:ind w:left="0" w:hanging="360"/>
        <w:rPr>
          <w:sz w:val="18"/>
          <w:szCs w:val="21"/>
        </w:rPr>
      </w:pPr>
      <w:r>
        <w:rPr>
          <w:sz w:val="24"/>
          <w:szCs w:val="24"/>
        </w:rPr>
        <w:t>报告导出：点击 “导出实训报告”，便可获取单个或多个学生的实训报告，方便对报告进行存档、分析。</w:t>
      </w:r>
    </w:p>
    <w:p w14:paraId="08DA6E6F">
      <w:pPr>
        <w:keepNext w:val="0"/>
        <w:keepLines w:val="0"/>
        <w:widowControl/>
        <w:numPr>
          <w:ilvl w:val="0"/>
          <w:numId w:val="7"/>
        </w:numPr>
        <w:suppressLineNumbers w:val="0"/>
        <w:spacing w:before="0" w:beforeAutospacing="1" w:after="0" w:afterAutospacing="1"/>
        <w:ind w:left="0" w:hanging="360"/>
        <w:rPr>
          <w:sz w:val="18"/>
          <w:szCs w:val="21"/>
        </w:rPr>
      </w:pPr>
      <w:r>
        <w:rPr>
          <w:sz w:val="24"/>
          <w:szCs w:val="24"/>
        </w:rPr>
        <w:t>成绩导出：点击 “导出 Excel”，系统会将所有学生的得分情况导出，为教师进一步的数据处理提供支持 。</w:t>
      </w:r>
    </w:p>
    <w:p w14:paraId="4CA34681">
      <w:pPr>
        <w:pStyle w:val="3"/>
        <w:keepNext w:val="0"/>
        <w:keepLines w:val="0"/>
        <w:widowControl/>
        <w:suppressLineNumbers w:val="0"/>
        <w:spacing w:before="420" w:beforeAutospacing="0" w:after="100" w:afterAutospacing="0" w:line="640" w:lineRule="atLeast"/>
        <w:ind w:left="0" w:right="0"/>
        <w:rPr>
          <w:sz w:val="40"/>
          <w:szCs w:val="40"/>
        </w:rPr>
      </w:pPr>
      <w:r>
        <w:rPr>
          <w:rFonts w:hint="eastAsia"/>
          <w:sz w:val="40"/>
          <w:szCs w:val="40"/>
          <w:lang w:eastAsia="zh-CN"/>
        </w:rPr>
        <w:t>（</w:t>
      </w:r>
      <w:r>
        <w:rPr>
          <w:rFonts w:hint="eastAsia"/>
          <w:sz w:val="40"/>
          <w:szCs w:val="40"/>
          <w:lang w:val="en-US" w:eastAsia="zh-CN"/>
        </w:rPr>
        <w:t>二</w:t>
      </w:r>
      <w:r>
        <w:rPr>
          <w:rFonts w:hint="eastAsia"/>
          <w:sz w:val="40"/>
          <w:szCs w:val="40"/>
          <w:lang w:eastAsia="zh-CN"/>
        </w:rPr>
        <w:t>）</w:t>
      </w:r>
      <w:r>
        <w:rPr>
          <w:sz w:val="40"/>
          <w:szCs w:val="40"/>
        </w:rPr>
        <w:t>APP端操作</w:t>
      </w:r>
    </w:p>
    <w:p w14:paraId="49B96A8F">
      <w:pPr>
        <w:pStyle w:val="4"/>
        <w:keepNext w:val="0"/>
        <w:keepLines w:val="0"/>
        <w:widowControl/>
        <w:suppressLineNumbers w:val="0"/>
        <w:spacing w:before="320" w:beforeAutospacing="0" w:after="100" w:afterAutospacing="0" w:line="560" w:lineRule="atLeast"/>
        <w:ind w:left="0" w:right="0"/>
        <w:rPr>
          <w:sz w:val="32"/>
          <w:szCs w:val="32"/>
        </w:rPr>
      </w:pPr>
      <w:r>
        <w:rPr>
          <w:rFonts w:hint="eastAsia"/>
          <w:sz w:val="32"/>
          <w:szCs w:val="32"/>
          <w:lang w:val="en-US" w:eastAsia="zh-CN"/>
        </w:rPr>
        <w:t>1、</w:t>
      </w:r>
      <w:r>
        <w:rPr>
          <w:sz w:val="32"/>
          <w:szCs w:val="32"/>
        </w:rPr>
        <w:t>登录</w:t>
      </w:r>
    </w:p>
    <w:p w14:paraId="6C88804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APP端在首次登录时需要选择所在的机构。</w:t>
      </w:r>
    </w:p>
    <w:p w14:paraId="53E90B3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2473960" cy="4422775"/>
            <wp:effectExtent l="0" t="0" r="15240" b="22225"/>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26"/>
                    <a:stretch>
                      <a:fillRect/>
                    </a:stretch>
                  </pic:blipFill>
                  <pic:spPr>
                    <a:xfrm>
                      <a:off x="0" y="0"/>
                      <a:ext cx="2473960" cy="4422775"/>
                    </a:xfrm>
                    <a:prstGeom prst="rect">
                      <a:avLst/>
                    </a:prstGeom>
                    <a:noFill/>
                    <a:ln>
                      <a:noFill/>
                    </a:ln>
                  </pic:spPr>
                </pic:pic>
              </a:graphicData>
            </a:graphic>
          </wp:inline>
        </w:drawing>
      </w:r>
      <w:r>
        <w:rPr>
          <w:rFonts w:hint="eastAsia"/>
          <w:sz w:val="21"/>
          <w:szCs w:val="21"/>
          <w:lang w:val="en-US" w:eastAsia="zh-CN"/>
        </w:rPr>
        <w:t xml:space="preserve"> </w:t>
      </w:r>
      <w:r>
        <w:drawing>
          <wp:inline distT="0" distB="0" distL="114300" distR="114300">
            <wp:extent cx="2477770" cy="4442460"/>
            <wp:effectExtent l="0" t="0" r="11430" b="254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27"/>
                    <a:stretch>
                      <a:fillRect/>
                    </a:stretch>
                  </pic:blipFill>
                  <pic:spPr>
                    <a:xfrm>
                      <a:off x="0" y="0"/>
                      <a:ext cx="2477770" cy="4442460"/>
                    </a:xfrm>
                    <a:prstGeom prst="rect">
                      <a:avLst/>
                    </a:prstGeom>
                    <a:noFill/>
                    <a:ln>
                      <a:noFill/>
                    </a:ln>
                  </pic:spPr>
                </pic:pic>
              </a:graphicData>
            </a:graphic>
          </wp:inline>
        </w:drawing>
      </w:r>
    </w:p>
    <w:p w14:paraId="60AF1C82">
      <w:pPr>
        <w:pStyle w:val="4"/>
        <w:bidi w:val="0"/>
      </w:pPr>
      <w:r>
        <w:rPr>
          <w:rFonts w:hint="eastAsia"/>
          <w:lang w:val="en-US" w:eastAsia="zh-CN"/>
        </w:rPr>
        <w:t>方式一：进入课程，然后对实训任务进行</w:t>
      </w:r>
      <w:r>
        <w:t>打分/批改实训</w:t>
      </w:r>
    </w:p>
    <w:p w14:paraId="0AEBE107">
      <w:pPr>
        <w:pStyle w:val="5"/>
        <w:bidi w:val="0"/>
      </w:pPr>
      <w:r>
        <w:rPr>
          <w:rFonts w:hint="eastAsia"/>
          <w:lang w:eastAsia="zh-CN"/>
        </w:rPr>
        <w:t>（</w:t>
      </w:r>
      <w:r>
        <w:rPr>
          <w:rFonts w:hint="eastAsia"/>
          <w:lang w:val="en-US" w:eastAsia="zh-CN"/>
        </w:rPr>
        <w:t>1</w:t>
      </w:r>
      <w:r>
        <w:rPr>
          <w:rFonts w:hint="eastAsia"/>
          <w:lang w:eastAsia="zh-CN"/>
        </w:rPr>
        <w:t>）</w:t>
      </w:r>
      <w:r>
        <w:t>选择课程，进入我教的课。</w:t>
      </w:r>
    </w:p>
    <w:p w14:paraId="4BBF9C0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2020570" cy="3599815"/>
            <wp:effectExtent l="0" t="0" r="17780" b="63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28"/>
                    <a:stretch>
                      <a:fillRect/>
                    </a:stretch>
                  </pic:blipFill>
                  <pic:spPr>
                    <a:xfrm>
                      <a:off x="0" y="0"/>
                      <a:ext cx="2020570" cy="3599815"/>
                    </a:xfrm>
                    <a:prstGeom prst="rect">
                      <a:avLst/>
                    </a:prstGeom>
                    <a:noFill/>
                    <a:ln>
                      <a:noFill/>
                    </a:ln>
                  </pic:spPr>
                </pic:pic>
              </a:graphicData>
            </a:graphic>
          </wp:inline>
        </w:drawing>
      </w:r>
    </w:p>
    <w:p w14:paraId="453C268C">
      <w:pPr>
        <w:pStyle w:val="5"/>
        <w:bidi w:val="0"/>
      </w:pPr>
      <w:r>
        <w:rPr>
          <w:rFonts w:hint="eastAsia"/>
          <w:lang w:eastAsia="zh-CN"/>
        </w:rPr>
        <w:t>（</w:t>
      </w:r>
      <w:r>
        <w:rPr>
          <w:rFonts w:hint="eastAsia"/>
          <w:lang w:val="en-US" w:eastAsia="zh-CN"/>
        </w:rPr>
        <w:t>2</w:t>
      </w:r>
      <w:r>
        <w:rPr>
          <w:rFonts w:hint="eastAsia"/>
          <w:lang w:eastAsia="zh-CN"/>
        </w:rPr>
        <w:t>）</w:t>
      </w:r>
      <w:r>
        <w:t>选择</w:t>
      </w:r>
      <w:r>
        <w:rPr>
          <w:rFonts w:hint="eastAsia"/>
          <w:lang w:eastAsia="zh-CN"/>
        </w:rPr>
        <w:t>“</w:t>
      </w:r>
      <w:r>
        <w:t>实训</w:t>
      </w:r>
      <w:r>
        <w:rPr>
          <w:rFonts w:hint="eastAsia"/>
          <w:lang w:eastAsia="zh-CN"/>
        </w:rPr>
        <w:t>”</w:t>
      </w:r>
      <w:r>
        <w:t>功能模块</w:t>
      </w:r>
      <w:r>
        <w:rPr>
          <w:rFonts w:hint="eastAsia"/>
          <w:lang w:eastAsia="zh-CN"/>
        </w:rPr>
        <w:t>，</w:t>
      </w:r>
      <w:r>
        <w:rPr>
          <w:rFonts w:hint="eastAsia"/>
          <w:lang w:val="en-US" w:eastAsia="zh-CN"/>
        </w:rPr>
        <w:t>打开</w:t>
      </w:r>
      <w:r>
        <w:t>实训列表。</w:t>
      </w:r>
    </w:p>
    <w:p w14:paraId="58C7ABB0">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drawing>
          <wp:inline distT="0" distB="0" distL="114300" distR="114300">
            <wp:extent cx="2202815" cy="3705860"/>
            <wp:effectExtent l="0" t="0" r="0" b="0"/>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pic:cNvPicPr>
                  </pic:nvPicPr>
                  <pic:blipFill>
                    <a:blip r:embed="rId29"/>
                    <a:srcRect b="6414"/>
                    <a:stretch>
                      <a:fillRect/>
                    </a:stretch>
                  </pic:blipFill>
                  <pic:spPr>
                    <a:xfrm>
                      <a:off x="0" y="0"/>
                      <a:ext cx="2202815" cy="3705860"/>
                    </a:xfrm>
                    <a:prstGeom prst="rect">
                      <a:avLst/>
                    </a:prstGeom>
                    <a:noFill/>
                    <a:ln>
                      <a:noFill/>
                    </a:ln>
                  </pic:spPr>
                </pic:pic>
              </a:graphicData>
            </a:graphic>
          </wp:inline>
        </w:drawing>
      </w:r>
    </w:p>
    <w:p w14:paraId="4ECA4E8C">
      <w:pPr>
        <w:pStyle w:val="5"/>
        <w:bidi w:val="0"/>
      </w:pPr>
      <w:r>
        <w:rPr>
          <w:rFonts w:hint="eastAsia"/>
          <w:lang w:eastAsia="zh-CN"/>
        </w:rPr>
        <w:t>（</w:t>
      </w:r>
      <w:r>
        <w:rPr>
          <w:rFonts w:hint="eastAsia"/>
          <w:lang w:val="en-US" w:eastAsia="zh-CN"/>
        </w:rPr>
        <w:t>3</w:t>
      </w:r>
      <w:r>
        <w:rPr>
          <w:rFonts w:hint="eastAsia"/>
          <w:lang w:eastAsia="zh-CN"/>
        </w:rPr>
        <w:t>）</w:t>
      </w:r>
      <w:r>
        <w:rPr>
          <w:rFonts w:hint="eastAsia"/>
          <w:lang w:val="en-US" w:eastAsia="zh-CN"/>
        </w:rPr>
        <w:t>点击</w:t>
      </w:r>
      <w:r>
        <w:t>目标实训</w:t>
      </w:r>
      <w:r>
        <w:rPr>
          <w:rFonts w:hint="eastAsia"/>
          <w:lang w:val="en-US" w:eastAsia="zh-CN"/>
        </w:rPr>
        <w:t>任务，</w:t>
      </w:r>
      <w:r>
        <w:t>可进行实训的批改、打分等操作</w:t>
      </w:r>
    </w:p>
    <w:p w14:paraId="0B2CBD0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drawing>
          <wp:inline distT="0" distB="0" distL="114300" distR="114300">
            <wp:extent cx="2208530" cy="3959860"/>
            <wp:effectExtent l="9525" t="9525" r="10795" b="1206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pic:cNvPicPr>
                  </pic:nvPicPr>
                  <pic:blipFill>
                    <a:blip r:embed="rId30"/>
                    <a:stretch>
                      <a:fillRect/>
                    </a:stretch>
                  </pic:blipFill>
                  <pic:spPr>
                    <a:xfrm>
                      <a:off x="0" y="0"/>
                      <a:ext cx="2208530" cy="3959860"/>
                    </a:xfrm>
                    <a:prstGeom prst="rect">
                      <a:avLst/>
                    </a:prstGeom>
                    <a:noFill/>
                    <a:ln>
                      <a:solidFill>
                        <a:schemeClr val="bg1">
                          <a:lumMod val="85000"/>
                        </a:schemeClr>
                      </a:solidFill>
                    </a:ln>
                  </pic:spPr>
                </pic:pic>
              </a:graphicData>
            </a:graphic>
          </wp:inline>
        </w:drawing>
      </w:r>
      <w:r>
        <w:rPr>
          <w:rFonts w:hint="eastAsia"/>
          <w:lang w:val="en-US" w:eastAsia="zh-CN"/>
        </w:rPr>
        <w:t xml:space="preserve">   </w:t>
      </w:r>
      <w:r>
        <w:drawing>
          <wp:inline distT="0" distB="0" distL="114300" distR="114300">
            <wp:extent cx="2223135" cy="3959860"/>
            <wp:effectExtent l="9525" t="9525" r="15240" b="1206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1"/>
                    <a:stretch>
                      <a:fillRect/>
                    </a:stretch>
                  </pic:blipFill>
                  <pic:spPr>
                    <a:xfrm>
                      <a:off x="0" y="0"/>
                      <a:ext cx="2223135" cy="3959860"/>
                    </a:xfrm>
                    <a:prstGeom prst="rect">
                      <a:avLst/>
                    </a:prstGeom>
                    <a:noFill/>
                    <a:ln>
                      <a:solidFill>
                        <a:schemeClr val="bg1">
                          <a:lumMod val="85000"/>
                        </a:schemeClr>
                      </a:solidFill>
                    </a:ln>
                  </pic:spPr>
                </pic:pic>
              </a:graphicData>
            </a:graphic>
          </wp:inline>
        </w:drawing>
      </w:r>
    </w:p>
    <w:p w14:paraId="17FCB2F3">
      <w:pPr>
        <w:pStyle w:val="4"/>
        <w:bidi w:val="0"/>
      </w:pPr>
      <w:r>
        <w:rPr>
          <w:rFonts w:hint="eastAsia"/>
          <w:lang w:val="en-US" w:eastAsia="zh-CN"/>
        </w:rPr>
        <w:t>方式二：通过APP左下角“任务”页面，然后进行</w:t>
      </w:r>
      <w:r>
        <w:t>打分/批改实训</w:t>
      </w:r>
    </w:p>
    <w:p w14:paraId="009523C8">
      <w:pPr>
        <w:rPr>
          <w:rFonts w:hint="default"/>
          <w:lang w:val="en-US"/>
        </w:rPr>
      </w:pPr>
      <w:r>
        <w:rPr>
          <w:rFonts w:hint="eastAsia"/>
          <w:lang w:val="en-US" w:eastAsia="zh-CN"/>
        </w:rPr>
        <w:t>教师点击左下角“任务”按钮，可以查看“我教的任务”，并且可以直接对任务进行操作修改。</w:t>
      </w:r>
    </w:p>
    <w:p w14:paraId="78877103">
      <w:r>
        <w:drawing>
          <wp:inline distT="0" distB="0" distL="114300" distR="114300">
            <wp:extent cx="2447290" cy="4387215"/>
            <wp:effectExtent l="0" t="0" r="16510" b="698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32"/>
                    <a:stretch>
                      <a:fillRect/>
                    </a:stretch>
                  </pic:blipFill>
                  <pic:spPr>
                    <a:xfrm>
                      <a:off x="0" y="0"/>
                      <a:ext cx="2447290" cy="4387215"/>
                    </a:xfrm>
                    <a:prstGeom prst="rect">
                      <a:avLst/>
                    </a:prstGeom>
                    <a:noFill/>
                    <a:ln>
                      <a:noFill/>
                    </a:ln>
                  </pic:spPr>
                </pic:pic>
              </a:graphicData>
            </a:graphic>
          </wp:inline>
        </w:drawing>
      </w:r>
      <w:r>
        <w:drawing>
          <wp:inline distT="0" distB="0" distL="114300" distR="114300">
            <wp:extent cx="2287270" cy="4081780"/>
            <wp:effectExtent l="0" t="0" r="24130" b="762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3"/>
                    <a:stretch>
                      <a:fillRect/>
                    </a:stretch>
                  </pic:blipFill>
                  <pic:spPr>
                    <a:xfrm>
                      <a:off x="0" y="0"/>
                      <a:ext cx="2287270" cy="4081780"/>
                    </a:xfrm>
                    <a:prstGeom prst="rect">
                      <a:avLst/>
                    </a:prstGeom>
                    <a:noFill/>
                    <a:ln>
                      <a:noFill/>
                    </a:ln>
                  </pic:spPr>
                </pic:pic>
              </a:graphicData>
            </a:graphic>
          </wp:inline>
        </w:drawing>
      </w:r>
    </w:p>
    <w:p w14:paraId="38677E23">
      <w:pPr>
        <w:rPr>
          <w:rFonts w:hint="default"/>
          <w:lang w:val="en-US" w:eastAsia="zh-CN"/>
        </w:rPr>
      </w:pPr>
    </w:p>
    <w:p w14:paraId="20A6355B">
      <w:pPr>
        <w:pStyle w:val="2"/>
        <w:keepNext w:val="0"/>
        <w:keepLines w:val="0"/>
        <w:widowControl/>
        <w:suppressLineNumbers w:val="0"/>
        <w:spacing w:before="520" w:beforeAutospacing="0" w:after="200" w:afterAutospacing="0" w:line="720" w:lineRule="atLeast"/>
        <w:ind w:left="0" w:right="0"/>
        <w:rPr>
          <w:sz w:val="48"/>
          <w:szCs w:val="48"/>
        </w:rPr>
      </w:pPr>
      <w:bookmarkStart w:id="3" w:name="_Toc27464"/>
      <w:r>
        <w:rPr>
          <w:sz w:val="48"/>
          <w:szCs w:val="48"/>
        </w:rPr>
        <w:t>四、学生操作流程</w:t>
      </w:r>
      <w:bookmarkEnd w:id="3"/>
    </w:p>
    <w:p w14:paraId="5F82C994">
      <w:pPr>
        <w:pStyle w:val="3"/>
        <w:bidi w:val="0"/>
        <w:rPr>
          <w:rFonts w:hint="default"/>
          <w:lang w:val="en-US" w:eastAsia="zh-CN"/>
        </w:rPr>
      </w:pPr>
      <w:r>
        <w:rPr>
          <w:rFonts w:hint="eastAsia"/>
          <w:lang w:eastAsia="zh-CN"/>
        </w:rPr>
        <w:t>（</w:t>
      </w:r>
      <w:r>
        <w:rPr>
          <w:rFonts w:hint="eastAsia"/>
          <w:lang w:val="en-US" w:eastAsia="zh-CN"/>
        </w:rPr>
        <w:t>一</w:t>
      </w:r>
      <w:r>
        <w:rPr>
          <w:rFonts w:hint="eastAsia"/>
          <w:lang w:eastAsia="zh-CN"/>
        </w:rPr>
        <w:t>）</w:t>
      </w:r>
      <w:r>
        <w:rPr>
          <w:rFonts w:hint="eastAsia"/>
          <w:lang w:val="en-US" w:eastAsia="zh-CN"/>
        </w:rPr>
        <w:t>PC端操作</w:t>
      </w:r>
    </w:p>
    <w:p w14:paraId="6A2AFD4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学生登录后，可以</w:t>
      </w:r>
      <w:r>
        <w:rPr>
          <w:rFonts w:hint="eastAsia"/>
          <w:sz w:val="24"/>
          <w:szCs w:val="24"/>
          <w:lang w:val="en-US" w:eastAsia="zh-CN"/>
        </w:rPr>
        <w:t>从课程内</w:t>
      </w:r>
      <w:r>
        <w:rPr>
          <w:sz w:val="24"/>
          <w:szCs w:val="24"/>
        </w:rPr>
        <w:t>查看应完成的实训计划清单，包括：项目及实训时间、实训地点等。</w:t>
      </w:r>
    </w:p>
    <w:p w14:paraId="567C7A04">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drawing>
          <wp:inline distT="0" distB="0" distL="114300" distR="114300">
            <wp:extent cx="5262245" cy="1931035"/>
            <wp:effectExtent l="0" t="0" r="20955" b="2476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34"/>
                    <a:stretch>
                      <a:fillRect/>
                    </a:stretch>
                  </pic:blipFill>
                  <pic:spPr>
                    <a:xfrm>
                      <a:off x="0" y="0"/>
                      <a:ext cx="5262245" cy="1931035"/>
                    </a:xfrm>
                    <a:prstGeom prst="rect">
                      <a:avLst/>
                    </a:prstGeom>
                    <a:noFill/>
                    <a:ln>
                      <a:noFill/>
                    </a:ln>
                  </pic:spPr>
                </pic:pic>
              </a:graphicData>
            </a:graphic>
          </wp:inline>
        </w:drawing>
      </w:r>
    </w:p>
    <w:p w14:paraId="53F3348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drawing>
          <wp:inline distT="0" distB="0" distL="114300" distR="114300">
            <wp:extent cx="5262245" cy="1918335"/>
            <wp:effectExtent l="0" t="0" r="2095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a:stretch>
                      <a:fillRect/>
                    </a:stretch>
                  </pic:blipFill>
                  <pic:spPr>
                    <a:xfrm>
                      <a:off x="0" y="0"/>
                      <a:ext cx="5262245" cy="1918335"/>
                    </a:xfrm>
                    <a:prstGeom prst="rect">
                      <a:avLst/>
                    </a:prstGeom>
                    <a:noFill/>
                    <a:ln>
                      <a:noFill/>
                    </a:ln>
                  </pic:spPr>
                </pic:pic>
              </a:graphicData>
            </a:graphic>
          </wp:inline>
        </w:drawing>
      </w:r>
    </w:p>
    <w:p w14:paraId="4AF4D71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eastAsiaTheme="minorEastAsia"/>
          <w:lang w:val="en-US" w:eastAsia="zh-CN"/>
        </w:rPr>
      </w:pPr>
      <w:r>
        <w:rPr>
          <w:rFonts w:hint="eastAsia"/>
          <w:lang w:val="en-US" w:eastAsia="zh-CN"/>
        </w:rPr>
        <w:t>或者可以从顶部“菜单”进入完成任务。</w:t>
      </w:r>
    </w:p>
    <w:p w14:paraId="32C2C2F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drawing>
          <wp:inline distT="0" distB="0" distL="114300" distR="114300">
            <wp:extent cx="5268595" cy="1686560"/>
            <wp:effectExtent l="0" t="0" r="14605"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6"/>
                    <a:stretch>
                      <a:fillRect/>
                    </a:stretch>
                  </pic:blipFill>
                  <pic:spPr>
                    <a:xfrm>
                      <a:off x="0" y="0"/>
                      <a:ext cx="5268595" cy="1686560"/>
                    </a:xfrm>
                    <a:prstGeom prst="rect">
                      <a:avLst/>
                    </a:prstGeom>
                    <a:noFill/>
                    <a:ln>
                      <a:noFill/>
                    </a:ln>
                  </pic:spPr>
                </pic:pic>
              </a:graphicData>
            </a:graphic>
          </wp:inline>
        </w:drawing>
      </w:r>
    </w:p>
    <w:p w14:paraId="6DE5B8A0">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lang w:val="en-US" w:eastAsia="zh-CN"/>
        </w:rPr>
      </w:pPr>
    </w:p>
    <w:p w14:paraId="421E87A2">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每个实训项目可执行以下操作：</w:t>
      </w:r>
    </w:p>
    <w:p w14:paraId="5E1A4EEA">
      <w:pPr>
        <w:keepNext w:val="0"/>
        <w:keepLines w:val="0"/>
        <w:widowControl/>
        <w:numPr>
          <w:ilvl w:val="0"/>
          <w:numId w:val="8"/>
        </w:numPr>
        <w:suppressLineNumbers w:val="0"/>
        <w:spacing w:before="0" w:beforeAutospacing="1" w:after="0" w:afterAutospacing="1"/>
        <w:ind w:left="0" w:hanging="360"/>
        <w:rPr>
          <w:sz w:val="18"/>
          <w:szCs w:val="21"/>
        </w:rPr>
      </w:pPr>
      <w:r>
        <w:rPr>
          <w:sz w:val="24"/>
          <w:szCs w:val="24"/>
        </w:rPr>
        <w:t>填写工位号：</w:t>
      </w:r>
      <w:r>
        <w:rPr>
          <w:rFonts w:hint="eastAsia"/>
          <w:sz w:val="24"/>
          <w:szCs w:val="24"/>
          <w:lang w:val="en-US" w:eastAsia="zh-CN"/>
        </w:rPr>
        <w:t>未开始的计划</w:t>
      </w:r>
      <w:r>
        <w:rPr>
          <w:sz w:val="24"/>
          <w:szCs w:val="24"/>
        </w:rPr>
        <w:t>可以补充录入工位号信息（选填）。</w:t>
      </w:r>
    </w:p>
    <w:p w14:paraId="28A6FFBE">
      <w:pPr>
        <w:keepNext w:val="0"/>
        <w:keepLines w:val="0"/>
        <w:widowControl/>
        <w:numPr>
          <w:ilvl w:val="0"/>
          <w:numId w:val="8"/>
        </w:numPr>
        <w:suppressLineNumbers w:val="0"/>
        <w:spacing w:before="0" w:beforeAutospacing="1" w:after="0" w:afterAutospacing="1"/>
        <w:ind w:left="0" w:hanging="360"/>
        <w:rPr>
          <w:sz w:val="18"/>
          <w:szCs w:val="21"/>
        </w:rPr>
      </w:pPr>
      <w:r>
        <w:rPr>
          <w:sz w:val="24"/>
          <w:szCs w:val="24"/>
        </w:rPr>
        <w:t>去完成：任务未结束前，打开实训报告，根据实训报告模板的引导完成预习、填写数据、上传附件等。</w:t>
      </w:r>
    </w:p>
    <w:p w14:paraId="63B2C2C6">
      <w:pPr>
        <w:keepNext w:val="0"/>
        <w:keepLines w:val="0"/>
        <w:widowControl/>
        <w:numPr>
          <w:ilvl w:val="0"/>
          <w:numId w:val="8"/>
        </w:numPr>
        <w:suppressLineNumbers w:val="0"/>
        <w:spacing w:before="0" w:beforeAutospacing="1" w:after="0" w:afterAutospacing="1"/>
        <w:ind w:left="0" w:hanging="360"/>
        <w:rPr>
          <w:sz w:val="18"/>
          <w:szCs w:val="21"/>
        </w:rPr>
      </w:pPr>
      <w:r>
        <w:rPr>
          <w:rFonts w:hint="eastAsia"/>
          <w:sz w:val="24"/>
          <w:szCs w:val="24"/>
          <w:lang w:val="en-US" w:eastAsia="zh-CN"/>
        </w:rPr>
        <w:t>查看</w:t>
      </w:r>
      <w:r>
        <w:rPr>
          <w:sz w:val="24"/>
          <w:szCs w:val="24"/>
        </w:rPr>
        <w:t>详情：任务结束后，学生可以打开并查看已提交的实训报告。</w:t>
      </w:r>
    </w:p>
    <w:p w14:paraId="7879428A">
      <w:pPr>
        <w:keepNext w:val="0"/>
        <w:keepLines w:val="0"/>
        <w:widowControl/>
        <w:numPr>
          <w:ilvl w:val="0"/>
          <w:numId w:val="8"/>
        </w:numPr>
        <w:suppressLineNumbers w:val="0"/>
        <w:spacing w:before="0" w:beforeAutospacing="1" w:after="0" w:afterAutospacing="1"/>
        <w:ind w:left="0" w:hanging="360"/>
        <w:rPr>
          <w:sz w:val="18"/>
          <w:szCs w:val="21"/>
        </w:rPr>
      </w:pPr>
      <w:r>
        <w:rPr>
          <w:sz w:val="24"/>
          <w:szCs w:val="24"/>
        </w:rPr>
        <w:t>完成情况：查看本实训项目的实训成绩及班级实训情况。</w:t>
      </w:r>
    </w:p>
    <w:p w14:paraId="48F1397D">
      <w:pPr>
        <w:keepNext w:val="0"/>
        <w:keepLines w:val="0"/>
        <w:widowControl/>
        <w:numPr>
          <w:ilvl w:val="0"/>
          <w:numId w:val="0"/>
        </w:numPr>
        <w:suppressLineNumbers w:val="0"/>
        <w:spacing w:before="0" w:beforeAutospacing="1" w:after="0" w:afterAutospacing="1"/>
        <w:ind w:left="-360" w:leftChars="0"/>
        <w:rPr>
          <w:sz w:val="18"/>
          <w:szCs w:val="21"/>
        </w:rPr>
      </w:pPr>
      <w:r>
        <w:rPr>
          <w:rFonts w:hint="eastAsia"/>
          <w:lang w:val="en-US" w:eastAsia="zh-CN"/>
        </w:rPr>
        <w:t xml:space="preserve">   </w:t>
      </w:r>
      <w:r>
        <w:drawing>
          <wp:inline distT="0" distB="0" distL="114300" distR="114300">
            <wp:extent cx="5262245" cy="1953260"/>
            <wp:effectExtent l="0" t="0" r="20955" b="254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37"/>
                    <a:stretch>
                      <a:fillRect/>
                    </a:stretch>
                  </pic:blipFill>
                  <pic:spPr>
                    <a:xfrm>
                      <a:off x="0" y="0"/>
                      <a:ext cx="5262245" cy="1953260"/>
                    </a:xfrm>
                    <a:prstGeom prst="rect">
                      <a:avLst/>
                    </a:prstGeom>
                    <a:noFill/>
                    <a:ln>
                      <a:noFill/>
                    </a:ln>
                  </pic:spPr>
                </pic:pic>
              </a:graphicData>
            </a:graphic>
          </wp:inline>
        </w:drawing>
      </w:r>
    </w:p>
    <w:p w14:paraId="257BFC6C">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z w:val="21"/>
          <w:szCs w:val="21"/>
        </w:rPr>
      </w:pPr>
      <w:r>
        <w:drawing>
          <wp:inline distT="0" distB="0" distL="114300" distR="114300">
            <wp:extent cx="5271770" cy="329628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rcRect b="8706"/>
                    <a:stretch>
                      <a:fillRect/>
                    </a:stretch>
                  </pic:blipFill>
                  <pic:spPr>
                    <a:xfrm>
                      <a:off x="0" y="0"/>
                      <a:ext cx="5271770" cy="3296285"/>
                    </a:xfrm>
                    <a:prstGeom prst="rect">
                      <a:avLst/>
                    </a:prstGeom>
                    <a:noFill/>
                    <a:ln>
                      <a:noFill/>
                    </a:ln>
                  </pic:spPr>
                </pic:pic>
              </a:graphicData>
            </a:graphic>
          </wp:inline>
        </w:drawing>
      </w:r>
    </w:p>
    <w:p w14:paraId="1A0E79DF">
      <w:pPr>
        <w:pStyle w:val="3"/>
        <w:bidi w:val="0"/>
        <w:rPr>
          <w:rFonts w:hint="eastAsia"/>
          <w:lang w:val="en-US" w:eastAsia="zh-CN"/>
        </w:rPr>
      </w:pPr>
      <w:r>
        <w:rPr>
          <w:rFonts w:hint="eastAsia"/>
          <w:lang w:eastAsia="zh-CN"/>
        </w:rPr>
        <w:t>（</w:t>
      </w:r>
      <w:r>
        <w:rPr>
          <w:rFonts w:hint="eastAsia"/>
          <w:lang w:val="en-US" w:eastAsia="zh-CN"/>
        </w:rPr>
        <w:t>二</w:t>
      </w:r>
      <w:r>
        <w:rPr>
          <w:rFonts w:hint="eastAsia"/>
          <w:lang w:eastAsia="zh-CN"/>
        </w:rPr>
        <w:t>）</w:t>
      </w:r>
      <w:r>
        <w:rPr>
          <w:rFonts w:hint="eastAsia"/>
          <w:lang w:val="en-US" w:eastAsia="zh-CN"/>
        </w:rPr>
        <w:t>APP操作</w:t>
      </w:r>
    </w:p>
    <w:p w14:paraId="3BB62D16">
      <w:pPr>
        <w:pStyle w:val="4"/>
        <w:keepNext w:val="0"/>
        <w:keepLines w:val="0"/>
        <w:widowControl/>
        <w:suppressLineNumbers w:val="0"/>
        <w:spacing w:before="320" w:beforeAutospacing="0" w:after="100" w:afterAutospacing="0" w:line="560" w:lineRule="atLeast"/>
        <w:ind w:left="0" w:right="0"/>
        <w:rPr>
          <w:sz w:val="32"/>
          <w:szCs w:val="32"/>
        </w:rPr>
      </w:pPr>
      <w:r>
        <w:rPr>
          <w:rFonts w:hint="eastAsia"/>
          <w:sz w:val="32"/>
          <w:szCs w:val="32"/>
          <w:lang w:val="en-US" w:eastAsia="zh-CN"/>
        </w:rPr>
        <w:t>1、</w:t>
      </w:r>
      <w:r>
        <w:rPr>
          <w:sz w:val="32"/>
          <w:szCs w:val="32"/>
        </w:rPr>
        <w:t>登录</w:t>
      </w:r>
    </w:p>
    <w:p w14:paraId="76971C3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sz w:val="24"/>
          <w:szCs w:val="24"/>
        </w:rPr>
        <w:t>APP端在首次登录时需要选择所在的机构。</w:t>
      </w:r>
    </w:p>
    <w:p w14:paraId="5E6D134D">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sz w:val="21"/>
          <w:szCs w:val="21"/>
        </w:rPr>
      </w:pPr>
      <w:r>
        <w:rPr>
          <w:rFonts w:hint="eastAsia"/>
          <w:sz w:val="21"/>
          <w:szCs w:val="21"/>
          <w:lang w:val="en-US" w:eastAsia="zh-CN"/>
        </w:rPr>
        <w:t xml:space="preserve"> </w:t>
      </w:r>
      <w:r>
        <w:drawing>
          <wp:inline distT="0" distB="0" distL="114300" distR="114300">
            <wp:extent cx="2473960" cy="4422775"/>
            <wp:effectExtent l="0" t="0" r="15240" b="22225"/>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6"/>
                    <a:stretch>
                      <a:fillRect/>
                    </a:stretch>
                  </pic:blipFill>
                  <pic:spPr>
                    <a:xfrm>
                      <a:off x="0" y="0"/>
                      <a:ext cx="2473960" cy="4422775"/>
                    </a:xfrm>
                    <a:prstGeom prst="rect">
                      <a:avLst/>
                    </a:prstGeom>
                    <a:noFill/>
                    <a:ln>
                      <a:noFill/>
                    </a:ln>
                  </pic:spPr>
                </pic:pic>
              </a:graphicData>
            </a:graphic>
          </wp:inline>
        </w:drawing>
      </w:r>
      <w:r>
        <w:drawing>
          <wp:inline distT="0" distB="0" distL="114300" distR="114300">
            <wp:extent cx="2477770" cy="4442460"/>
            <wp:effectExtent l="0" t="0" r="11430" b="254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27"/>
                    <a:stretch>
                      <a:fillRect/>
                    </a:stretch>
                  </pic:blipFill>
                  <pic:spPr>
                    <a:xfrm>
                      <a:off x="0" y="0"/>
                      <a:ext cx="2477770" cy="4442460"/>
                    </a:xfrm>
                    <a:prstGeom prst="rect">
                      <a:avLst/>
                    </a:prstGeom>
                    <a:noFill/>
                    <a:ln>
                      <a:noFill/>
                    </a:ln>
                  </pic:spPr>
                </pic:pic>
              </a:graphicData>
            </a:graphic>
          </wp:inline>
        </w:drawing>
      </w:r>
    </w:p>
    <w:p w14:paraId="6378FDF1">
      <w:pPr>
        <w:pStyle w:val="4"/>
        <w:bidi w:val="0"/>
        <w:rPr>
          <w:rFonts w:hint="eastAsia"/>
          <w:lang w:val="en-US" w:eastAsia="zh-CN"/>
        </w:rPr>
      </w:pPr>
      <w:r>
        <w:rPr>
          <w:rFonts w:hint="eastAsia"/>
          <w:lang w:val="en-US" w:eastAsia="zh-CN"/>
        </w:rPr>
        <w:t>2、查看</w:t>
      </w:r>
      <w:r>
        <w:t>实训</w:t>
      </w:r>
      <w:r>
        <w:rPr>
          <w:rFonts w:hint="eastAsia"/>
          <w:lang w:val="en-US" w:eastAsia="zh-CN"/>
        </w:rPr>
        <w:t>任务</w:t>
      </w:r>
    </w:p>
    <w:p w14:paraId="7A307BE8">
      <w:pPr>
        <w:rPr>
          <w:rFonts w:hint="eastAsia"/>
          <w:lang w:val="en-US" w:eastAsia="zh-CN"/>
        </w:rPr>
      </w:pPr>
      <w:r>
        <w:rPr>
          <w:rFonts w:hint="eastAsia"/>
          <w:lang w:val="en-US" w:eastAsia="zh-CN"/>
        </w:rPr>
        <w:t>点击左下角“任务”，可以查看“我学的任务”，可根据任务完成进度进行筛选，包括“进行中”、“未开始”、“已结束”。</w:t>
      </w:r>
    </w:p>
    <w:p w14:paraId="3BA5BCB4">
      <w:pPr>
        <w:rPr>
          <w:rFonts w:hint="default"/>
          <w:lang w:val="en-US" w:eastAsia="zh-CN"/>
        </w:rPr>
      </w:pPr>
      <w:r>
        <w:rPr>
          <w:rFonts w:hint="eastAsia"/>
          <w:lang w:val="en-US" w:eastAsia="zh-CN"/>
        </w:rPr>
        <w:t>选择指定任务后，可以进行“去完成”、查看“作答详情”和“完成情况”等操作。</w:t>
      </w:r>
    </w:p>
    <w:p w14:paraId="06F3508C">
      <w:pPr>
        <w:rPr>
          <w:rFonts w:hint="eastAsia"/>
          <w:lang w:val="en-US" w:eastAsia="zh-CN"/>
        </w:rPr>
      </w:pPr>
      <w:r>
        <w:drawing>
          <wp:anchor distT="0" distB="0" distL="114300" distR="114300" simplePos="0" relativeHeight="251660288" behindDoc="1" locked="0" layoutInCell="1" allowOverlap="1">
            <wp:simplePos x="0" y="0"/>
            <wp:positionH relativeFrom="column">
              <wp:posOffset>3751580</wp:posOffset>
            </wp:positionH>
            <wp:positionV relativeFrom="paragraph">
              <wp:posOffset>70485</wp:posOffset>
            </wp:positionV>
            <wp:extent cx="1833880" cy="3248660"/>
            <wp:effectExtent l="0" t="0" r="20320" b="254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39"/>
                    <a:stretch>
                      <a:fillRect/>
                    </a:stretch>
                  </pic:blipFill>
                  <pic:spPr>
                    <a:xfrm>
                      <a:off x="0" y="0"/>
                      <a:ext cx="1833880" cy="3248660"/>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column">
              <wp:posOffset>1889125</wp:posOffset>
            </wp:positionH>
            <wp:positionV relativeFrom="paragraph">
              <wp:posOffset>73660</wp:posOffset>
            </wp:positionV>
            <wp:extent cx="1832610" cy="3256915"/>
            <wp:effectExtent l="0" t="0" r="21590" b="19685"/>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0"/>
                    <a:stretch>
                      <a:fillRect/>
                    </a:stretch>
                  </pic:blipFill>
                  <pic:spPr>
                    <a:xfrm>
                      <a:off x="0" y="0"/>
                      <a:ext cx="1832610" cy="3256915"/>
                    </a:xfrm>
                    <a:prstGeom prst="rect">
                      <a:avLst/>
                    </a:prstGeom>
                    <a:noFill/>
                    <a:ln>
                      <a:noFill/>
                    </a:ln>
                  </pic:spPr>
                </pic:pic>
              </a:graphicData>
            </a:graphic>
          </wp:anchor>
        </w:drawing>
      </w:r>
      <w:r>
        <w:drawing>
          <wp:inline distT="0" distB="0" distL="114300" distR="114300">
            <wp:extent cx="1833880" cy="3279775"/>
            <wp:effectExtent l="0" t="0" r="20320" b="222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1"/>
                    <a:stretch>
                      <a:fillRect/>
                    </a:stretch>
                  </pic:blipFill>
                  <pic:spPr>
                    <a:xfrm>
                      <a:off x="0" y="0"/>
                      <a:ext cx="1833880" cy="3279775"/>
                    </a:xfrm>
                    <a:prstGeom prst="rect">
                      <a:avLst/>
                    </a:prstGeom>
                    <a:noFill/>
                    <a:ln>
                      <a:noFill/>
                    </a:ln>
                  </pic:spPr>
                </pic:pic>
              </a:graphicData>
            </a:graphic>
          </wp:inline>
        </w:drawing>
      </w:r>
    </w:p>
    <w:p w14:paraId="034D30F7">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BE3905"/>
    <w:multiLevelType w:val="multilevel"/>
    <w:tmpl w:val="97BE3905"/>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BFFF0452"/>
    <w:multiLevelType w:val="multilevel"/>
    <w:tmpl w:val="BFFF0452"/>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
    <w:nsid w:val="DF468667"/>
    <w:multiLevelType w:val="multilevel"/>
    <w:tmpl w:val="DF468667"/>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F7EA6055"/>
    <w:multiLevelType w:val="singleLevel"/>
    <w:tmpl w:val="F7EA6055"/>
    <w:lvl w:ilvl="0" w:tentative="0">
      <w:start w:val="1"/>
      <w:numFmt w:val="decimal"/>
      <w:suff w:val="nothing"/>
      <w:lvlText w:val="（%1）"/>
      <w:lvlJc w:val="left"/>
    </w:lvl>
  </w:abstractNum>
  <w:abstractNum w:abstractNumId="4">
    <w:nsid w:val="FEF83D15"/>
    <w:multiLevelType w:val="multilevel"/>
    <w:tmpl w:val="FEF83D15"/>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5">
    <w:nsid w:val="FF7CD30E"/>
    <w:multiLevelType w:val="multilevel"/>
    <w:tmpl w:val="FF7CD30E"/>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6">
    <w:nsid w:val="6B7DAE7B"/>
    <w:multiLevelType w:val="multilevel"/>
    <w:tmpl w:val="6B7DAE7B"/>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7">
    <w:nsid w:val="79FD4D00"/>
    <w:multiLevelType w:val="multilevel"/>
    <w:tmpl w:val="79FD4D00"/>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2"/>
  </w:num>
  <w:num w:numId="2">
    <w:abstractNumId w:val="0"/>
  </w:num>
  <w:num w:numId="3">
    <w:abstractNumId w:val="3"/>
  </w:num>
  <w:num w:numId="4">
    <w:abstractNumId w:val="6"/>
  </w:num>
  <w:num w:numId="5">
    <w:abstractNumId w:val="5"/>
  </w:num>
  <w:num w:numId="6">
    <w:abstractNumId w:val="1"/>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FDF4726B"/>
    <w:rsid w:val="21B104B3"/>
    <w:rsid w:val="2C0415FF"/>
    <w:rsid w:val="2FFAD931"/>
    <w:rsid w:val="3ED77773"/>
    <w:rsid w:val="3F7B48FA"/>
    <w:rsid w:val="46E6D6C8"/>
    <w:rsid w:val="4D2E1BF1"/>
    <w:rsid w:val="4FBB43BC"/>
    <w:rsid w:val="56A3AA1C"/>
    <w:rsid w:val="5DB63E04"/>
    <w:rsid w:val="5EFF7269"/>
    <w:rsid w:val="5F592AC3"/>
    <w:rsid w:val="5F7B0EC2"/>
    <w:rsid w:val="5F7DFF2E"/>
    <w:rsid w:val="5FEA7D3C"/>
    <w:rsid w:val="66FF648D"/>
    <w:rsid w:val="67E5829E"/>
    <w:rsid w:val="69A69DC2"/>
    <w:rsid w:val="6EE73781"/>
    <w:rsid w:val="6F6F10C1"/>
    <w:rsid w:val="72F7FDD2"/>
    <w:rsid w:val="73F782C9"/>
    <w:rsid w:val="76FDAE9F"/>
    <w:rsid w:val="79279375"/>
    <w:rsid w:val="79FC9277"/>
    <w:rsid w:val="7BDEE229"/>
    <w:rsid w:val="7DFE39CB"/>
    <w:rsid w:val="7EFE3EAB"/>
    <w:rsid w:val="7EFF3757"/>
    <w:rsid w:val="7F674255"/>
    <w:rsid w:val="7FBF33C7"/>
    <w:rsid w:val="7FCA2E44"/>
    <w:rsid w:val="7FEDF73B"/>
    <w:rsid w:val="7FF71F10"/>
    <w:rsid w:val="7FFC1E17"/>
    <w:rsid w:val="7FFE319E"/>
    <w:rsid w:val="AF7CA6E7"/>
    <w:rsid w:val="B6DFB61B"/>
    <w:rsid w:val="BD7F26F5"/>
    <w:rsid w:val="BDCE4EED"/>
    <w:rsid w:val="BFA63E7D"/>
    <w:rsid w:val="BFE995BD"/>
    <w:rsid w:val="CB4F5602"/>
    <w:rsid w:val="D32FE175"/>
    <w:rsid w:val="DDBFD6A7"/>
    <w:rsid w:val="DEDBE91D"/>
    <w:rsid w:val="DF7BCEA9"/>
    <w:rsid w:val="DFBB86B1"/>
    <w:rsid w:val="DFDF3FFB"/>
    <w:rsid w:val="EE8FD4AD"/>
    <w:rsid w:val="F3FFB3F9"/>
    <w:rsid w:val="F5FD2042"/>
    <w:rsid w:val="F97DE407"/>
    <w:rsid w:val="FBFF7617"/>
    <w:rsid w:val="FD9D37FD"/>
    <w:rsid w:val="FDAFD865"/>
    <w:rsid w:val="FDF4726B"/>
    <w:rsid w:val="FEDF98A1"/>
    <w:rsid w:val="FF56B213"/>
    <w:rsid w:val="FFCA0840"/>
    <w:rsid w:val="FFFF43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0">
    <w:name w:val="Default Paragraph Font"/>
    <w:semiHidden/>
    <w:uiPriority w:val="0"/>
  </w:style>
  <w:style w:type="table" w:default="1" w:styleId="9">
    <w:name w:val="Normal Table"/>
    <w:semiHidden/>
    <w:uiPriority w:val="0"/>
    <w:tblPr>
      <w:tblCellMar>
        <w:top w:w="0" w:type="dxa"/>
        <w:left w:w="108" w:type="dxa"/>
        <w:bottom w:w="0" w:type="dxa"/>
        <w:right w:w="108" w:type="dxa"/>
      </w:tblCellMar>
    </w:tblPr>
  </w:style>
  <w:style w:type="paragraph" w:styleId="6">
    <w:name w:val="caption"/>
    <w:basedOn w:val="1"/>
    <w:next w:val="1"/>
    <w:qFormat/>
    <w:uiPriority w:val="0"/>
    <w:pPr>
      <w:widowControl w:val="0"/>
      <w:tabs>
        <w:tab w:val="left" w:pos="600"/>
        <w:tab w:val="left" w:pos="1080"/>
      </w:tabs>
      <w:autoSpaceDE w:val="0"/>
      <w:autoSpaceDN w:val="0"/>
      <w:adjustRightInd w:val="0"/>
      <w:spacing w:after="60"/>
      <w:jc w:val="center"/>
      <w:textAlignment w:val="center"/>
    </w:pPr>
    <w:rPr>
      <w:rFonts w:ascii="Arial" w:hAnsi="Arial" w:eastAsia="黑体" w:cs="Arial"/>
      <w:sz w:val="18"/>
      <w:szCs w:val="20"/>
    </w:rPr>
  </w:style>
  <w:style w:type="paragraph" w:styleId="7">
    <w:name w:val="toc 1"/>
    <w:basedOn w:val="1"/>
    <w:next w:val="1"/>
    <w:uiPriority w:val="0"/>
  </w:style>
  <w:style w:type="paragraph" w:styleId="8">
    <w:name w:val="Normal (Web)"/>
    <w:basedOn w:val="1"/>
    <w:uiPriority w:val="0"/>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3505</Words>
  <Characters>3611</Characters>
  <Lines>0</Lines>
  <Paragraphs>0</Paragraphs>
  <TotalTime>29</TotalTime>
  <ScaleCrop>false</ScaleCrop>
  <LinksUpToDate>false</LinksUpToDate>
  <CharactersWithSpaces>3703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2025-09-10T10:25:00Z</dcterms:created>
  <dc:creator>不插电</dc:creator>
  <cp:lastModifiedBy>吴蒋</cp:lastModifiedBy>
  <dcterms:modified xsi:type="dcterms:W3CDTF">2026-01-08T10:01:38Z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3AF3B7D9D0F03FE1048ABE6820649116_43</vt:lpwstr>
  </property>
  <property fmtid="{D5CDD505-2E9C-101B-9397-08002B2CF9AE}" pid="4" name="KSOTemplateDocerSaveRecord">
    <vt:lpwstr>eyJoZGlkIjoiOWNlZTM4ZDg0NDRmNGNlMGU1YWU5M2I4ZjIxM2E3YzQiLCJ1c2VySWQiOiIxNjg5MjExMiJ9</vt:lpwstr>
  </property>
</Properties>
</file>